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560" w:lineRule="exact"/>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重庆大学城市科技学院经济管理学院</w:t>
      </w:r>
    </w:p>
    <w:p>
      <w:pPr>
        <w:spacing w:afterLines="100" w:line="560" w:lineRule="exact"/>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学生综合素质测评评分细则</w:t>
      </w:r>
    </w:p>
    <w:p>
      <w:pPr>
        <w:spacing w:line="400" w:lineRule="exact"/>
        <w:ind w:firstLine="462" w:firstLineChars="200"/>
        <w:rPr>
          <w:rFonts w:asciiTheme="minorEastAsia" w:hAnsiTheme="minorEastAsia" w:eastAsiaTheme="minorEastAsia"/>
          <w:b/>
          <w:bCs/>
          <w:sz w:val="23"/>
        </w:rPr>
      </w:pPr>
    </w:p>
    <w:p>
      <w:pPr>
        <w:spacing w:line="400" w:lineRule="exact"/>
        <w:ind w:firstLine="462" w:firstLineChars="200"/>
        <w:rPr>
          <w:rFonts w:asciiTheme="minorEastAsia" w:hAnsiTheme="minorEastAsia" w:eastAsiaTheme="minorEastAsia"/>
          <w:b/>
          <w:bCs/>
          <w:sz w:val="23"/>
        </w:rPr>
      </w:pPr>
      <w:r>
        <w:rPr>
          <w:rFonts w:hint="eastAsia" w:asciiTheme="minorEastAsia" w:hAnsiTheme="minorEastAsia" w:eastAsiaTheme="minorEastAsia"/>
          <w:b/>
          <w:bCs/>
          <w:sz w:val="23"/>
        </w:rPr>
        <w:t>一、总则</w:t>
      </w:r>
      <w:bookmarkStart w:id="0" w:name="_GoBack"/>
      <w:bookmarkEnd w:id="0"/>
    </w:p>
    <w:p>
      <w:pPr>
        <w:spacing w:line="400" w:lineRule="exact"/>
        <w:ind w:firstLine="460" w:firstLineChars="200"/>
        <w:rPr>
          <w:rFonts w:asciiTheme="minorEastAsia" w:hAnsiTheme="minorEastAsia" w:eastAsiaTheme="minorEastAsia"/>
          <w:b/>
          <w:bCs/>
          <w:sz w:val="23"/>
        </w:rPr>
      </w:pPr>
      <w:r>
        <w:rPr>
          <w:rFonts w:hint="eastAsia" w:asciiTheme="minorEastAsia" w:hAnsiTheme="minorEastAsia" w:eastAsiaTheme="minorEastAsia"/>
          <w:sz w:val="23"/>
        </w:rPr>
        <w:t>综合素质测评全面反映和评价学生在上一学年度中所取得的成绩，旨在帮助学生找出差距，激励学生不断进取。测评结果作为学生各类奖励、资助项目及个人、集体荣誉等评选的主要依据，并记载《学生教育管理电子档案》，作为择业推荐，学位授予或专升本的主要参考。根据重庆大学城市科技学院学生处文件[2018] 33号文件精神，经济管理学院特制定本细则。</w:t>
      </w:r>
    </w:p>
    <w:p>
      <w:pPr>
        <w:spacing w:line="400" w:lineRule="exact"/>
        <w:ind w:firstLine="462" w:firstLineChars="200"/>
        <w:rPr>
          <w:rFonts w:asciiTheme="minorEastAsia" w:hAnsiTheme="minorEastAsia" w:eastAsiaTheme="minorEastAsia"/>
          <w:b/>
          <w:bCs/>
          <w:sz w:val="23"/>
        </w:rPr>
      </w:pPr>
      <w:r>
        <w:rPr>
          <w:rFonts w:hint="eastAsia" w:asciiTheme="minorEastAsia" w:hAnsiTheme="minorEastAsia" w:eastAsiaTheme="minorEastAsia"/>
          <w:b/>
          <w:bCs/>
          <w:sz w:val="23"/>
        </w:rPr>
        <w:t>二、单项评分：</w:t>
      </w:r>
    </w:p>
    <w:p>
      <w:pPr>
        <w:spacing w:line="460" w:lineRule="exact"/>
        <w:ind w:firstLine="460" w:firstLineChars="200"/>
        <w:rPr>
          <w:rFonts w:asciiTheme="minorEastAsia" w:hAnsiTheme="minorEastAsia" w:eastAsiaTheme="minorEastAsia"/>
          <w:sz w:val="23"/>
        </w:rPr>
      </w:pPr>
      <w:r>
        <w:rPr>
          <w:rFonts w:hint="eastAsia" w:asciiTheme="minorEastAsia" w:hAnsiTheme="minorEastAsia" w:eastAsiaTheme="minorEastAsia"/>
          <w:sz w:val="23"/>
        </w:rPr>
        <w:t>综合素质测评对学生一学年德智体美等方面逐项评分，其中包含品行素质、学业成绩、文体素质、拓展性素质4个一级指标，每个指标不得超过该项最高分值。</w:t>
      </w:r>
    </w:p>
    <w:p>
      <w:pPr>
        <w:spacing w:line="460" w:lineRule="exact"/>
        <w:ind w:firstLine="460"/>
        <w:rPr>
          <w:rFonts w:asciiTheme="minorEastAsia" w:hAnsiTheme="minorEastAsia" w:eastAsiaTheme="minorEastAsia"/>
          <w:sz w:val="23"/>
        </w:rPr>
      </w:pPr>
      <w:r>
        <w:rPr>
          <w:rFonts w:hint="eastAsia" w:asciiTheme="minorEastAsia" w:hAnsiTheme="minorEastAsia" w:eastAsiaTheme="minorEastAsia"/>
          <w:sz w:val="23"/>
        </w:rPr>
        <w:t>（一）品行素质单项分：</w:t>
      </w:r>
      <w:r>
        <w:rPr>
          <w:rFonts w:asciiTheme="minorEastAsia" w:hAnsiTheme="minorEastAsia" w:eastAsiaTheme="minorEastAsia"/>
          <w:sz w:val="23"/>
        </w:rPr>
        <w:t>由思想政治</w:t>
      </w:r>
      <w:r>
        <w:rPr>
          <w:rFonts w:hint="eastAsia" w:asciiTheme="minorEastAsia" w:hAnsiTheme="minorEastAsia" w:eastAsiaTheme="minorEastAsia"/>
          <w:sz w:val="23"/>
        </w:rPr>
        <w:t>基础分</w:t>
      </w:r>
      <w:r>
        <w:rPr>
          <w:rFonts w:asciiTheme="minorEastAsia" w:hAnsiTheme="minorEastAsia" w:eastAsiaTheme="minorEastAsia"/>
          <w:sz w:val="23"/>
        </w:rPr>
        <w:t>、操行</w:t>
      </w:r>
      <w:r>
        <w:rPr>
          <w:rFonts w:hint="eastAsia" w:asciiTheme="minorEastAsia" w:hAnsiTheme="minorEastAsia" w:eastAsiaTheme="minorEastAsia"/>
          <w:sz w:val="23"/>
        </w:rPr>
        <w:t>考</w:t>
      </w:r>
      <w:r>
        <w:rPr>
          <w:rFonts w:asciiTheme="minorEastAsia" w:hAnsiTheme="minorEastAsia" w:eastAsiaTheme="minorEastAsia"/>
          <w:sz w:val="23"/>
        </w:rPr>
        <w:t>评成绩和</w:t>
      </w:r>
      <w:r>
        <w:rPr>
          <w:rFonts w:hint="eastAsia" w:asciiTheme="minorEastAsia" w:hAnsiTheme="minorEastAsia" w:eastAsiaTheme="minorEastAsia"/>
          <w:sz w:val="23"/>
        </w:rPr>
        <w:t>诚信分，3个二级指标</w:t>
      </w:r>
      <w:r>
        <w:rPr>
          <w:rFonts w:asciiTheme="minorEastAsia" w:hAnsiTheme="minorEastAsia" w:eastAsiaTheme="minorEastAsia"/>
          <w:sz w:val="23"/>
        </w:rPr>
        <w:t>组成</w:t>
      </w:r>
      <w:r>
        <w:rPr>
          <w:rFonts w:hint="eastAsia" w:asciiTheme="minorEastAsia" w:hAnsiTheme="minorEastAsia" w:eastAsiaTheme="minorEastAsia"/>
          <w:sz w:val="23"/>
        </w:rPr>
        <w:t>，最高分值13</w:t>
      </w:r>
      <w:r>
        <w:rPr>
          <w:rFonts w:asciiTheme="minorEastAsia" w:hAnsiTheme="minorEastAsia" w:eastAsiaTheme="minorEastAsia"/>
          <w:sz w:val="23"/>
        </w:rPr>
        <w:t>分；</w:t>
      </w:r>
    </w:p>
    <w:p>
      <w:pPr>
        <w:ind w:firstLine="460"/>
        <w:rPr>
          <w:rFonts w:asciiTheme="minorEastAsia" w:hAnsiTheme="minorEastAsia" w:eastAsiaTheme="minorEastAsia"/>
          <w:sz w:val="23"/>
          <w:szCs w:val="23"/>
        </w:rPr>
      </w:pPr>
      <w:r>
        <w:rPr>
          <w:rFonts w:hint="eastAsia" w:asciiTheme="minorEastAsia" w:hAnsiTheme="minorEastAsia" w:eastAsiaTheme="minorEastAsia"/>
        </w:rPr>
        <w:t>1、思想政治</w:t>
      </w:r>
      <w:r>
        <w:rPr>
          <w:rFonts w:asciiTheme="minorEastAsia" w:hAnsiTheme="minorEastAsia" w:eastAsiaTheme="minorEastAsia"/>
          <w:sz w:val="23"/>
          <w:szCs w:val="23"/>
        </w:rPr>
        <w:t>基础分（</w:t>
      </w:r>
      <w:r>
        <w:rPr>
          <w:rFonts w:hint="eastAsia" w:asciiTheme="minorEastAsia" w:hAnsiTheme="minorEastAsia" w:eastAsiaTheme="minorEastAsia"/>
          <w:sz w:val="23"/>
          <w:szCs w:val="23"/>
        </w:rPr>
        <w:t>3分</w:t>
      </w:r>
      <w:r>
        <w:rPr>
          <w:rFonts w:asciiTheme="minorEastAsia" w:hAnsiTheme="minorEastAsia" w:eastAsiaTheme="minorEastAsia"/>
          <w:sz w:val="23"/>
          <w:szCs w:val="23"/>
        </w:rPr>
        <w:t>）</w:t>
      </w:r>
    </w:p>
    <w:p>
      <w:pPr>
        <w:ind w:firstLine="460"/>
        <w:rPr>
          <w:rFonts w:asciiTheme="minorEastAsia" w:hAnsiTheme="minorEastAsia" w:eastAsiaTheme="minorEastAsia"/>
          <w:sz w:val="23"/>
          <w:szCs w:val="23"/>
        </w:rPr>
      </w:pPr>
      <w:r>
        <w:rPr>
          <w:rFonts w:hint="eastAsia" w:asciiTheme="minorEastAsia" w:hAnsiTheme="minorEastAsia" w:eastAsiaTheme="minorEastAsia"/>
          <w:sz w:val="23"/>
          <w:szCs w:val="23"/>
        </w:rPr>
        <w:t>党</w:t>
      </w:r>
      <w:r>
        <w:rPr>
          <w:rFonts w:asciiTheme="minorEastAsia" w:hAnsiTheme="minorEastAsia" w:eastAsiaTheme="minorEastAsia"/>
          <w:sz w:val="23"/>
          <w:szCs w:val="23"/>
        </w:rPr>
        <w:t>员不超过</w:t>
      </w:r>
      <w:r>
        <w:rPr>
          <w:rFonts w:hint="eastAsia" w:asciiTheme="minorEastAsia" w:hAnsiTheme="minorEastAsia" w:eastAsiaTheme="minorEastAsia"/>
          <w:sz w:val="23"/>
          <w:szCs w:val="23"/>
        </w:rPr>
        <w:t>3分，预备党员不超过2分，入党积极分子不超过1分，其它学生不超过0.5分</w:t>
      </w:r>
      <w:r>
        <w:rPr>
          <w:rFonts w:asciiTheme="minorEastAsia" w:hAnsiTheme="minorEastAsia" w:eastAsiaTheme="minorEastAsia"/>
          <w:sz w:val="23"/>
          <w:szCs w:val="23"/>
        </w:rPr>
        <w:t>。</w:t>
      </w:r>
    </w:p>
    <w:p>
      <w:pPr>
        <w:ind w:firstLine="460"/>
        <w:rPr>
          <w:rFonts w:asciiTheme="minorEastAsia" w:hAnsiTheme="minorEastAsia" w:eastAsiaTheme="minorEastAsia"/>
          <w:sz w:val="23"/>
          <w:szCs w:val="23"/>
        </w:rPr>
      </w:pPr>
      <w:r>
        <w:rPr>
          <w:rFonts w:hint="eastAsia" w:asciiTheme="minorEastAsia" w:hAnsiTheme="minorEastAsia" w:eastAsiaTheme="minorEastAsia"/>
          <w:sz w:val="23"/>
          <w:szCs w:val="23"/>
        </w:rPr>
        <w:t>2、</w:t>
      </w:r>
      <w:r>
        <w:rPr>
          <w:rFonts w:asciiTheme="minorEastAsia" w:hAnsiTheme="minorEastAsia" w:eastAsiaTheme="minorEastAsia"/>
          <w:sz w:val="23"/>
          <w:szCs w:val="23"/>
        </w:rPr>
        <w:t>操行</w:t>
      </w:r>
      <w:r>
        <w:rPr>
          <w:rFonts w:hint="eastAsia" w:asciiTheme="minorEastAsia" w:hAnsiTheme="minorEastAsia" w:eastAsiaTheme="minorEastAsia"/>
          <w:sz w:val="23"/>
          <w:szCs w:val="23"/>
        </w:rPr>
        <w:t>考</w:t>
      </w:r>
      <w:r>
        <w:rPr>
          <w:rFonts w:asciiTheme="minorEastAsia" w:hAnsiTheme="minorEastAsia" w:eastAsiaTheme="minorEastAsia"/>
          <w:sz w:val="23"/>
          <w:szCs w:val="23"/>
        </w:rPr>
        <w:t>评成绩</w:t>
      </w:r>
      <w:r>
        <w:rPr>
          <w:rFonts w:hint="eastAsia" w:asciiTheme="minorEastAsia" w:hAnsiTheme="minorEastAsia" w:eastAsiaTheme="minorEastAsia"/>
          <w:sz w:val="23"/>
          <w:szCs w:val="23"/>
        </w:rPr>
        <w:t>（8</w:t>
      </w:r>
      <w:r>
        <w:rPr>
          <w:rFonts w:asciiTheme="minorEastAsia" w:hAnsiTheme="minorEastAsia" w:eastAsiaTheme="minorEastAsia"/>
          <w:sz w:val="23"/>
          <w:szCs w:val="23"/>
        </w:rPr>
        <w:t>分</w:t>
      </w:r>
      <w:r>
        <w:rPr>
          <w:rFonts w:hint="eastAsia" w:asciiTheme="minorEastAsia" w:hAnsiTheme="minorEastAsia" w:eastAsiaTheme="minorEastAsia"/>
          <w:sz w:val="23"/>
          <w:szCs w:val="23"/>
        </w:rPr>
        <w:t>）</w:t>
      </w:r>
    </w:p>
    <w:p>
      <w:pPr>
        <w:ind w:firstLine="460"/>
        <w:rPr>
          <w:rFonts w:asciiTheme="minorEastAsia" w:hAnsiTheme="minorEastAsia" w:eastAsiaTheme="minorEastAsia"/>
          <w:sz w:val="23"/>
          <w:szCs w:val="23"/>
        </w:rPr>
      </w:pPr>
      <w:r>
        <w:rPr>
          <w:rFonts w:hint="eastAsia" w:asciiTheme="minorEastAsia" w:hAnsiTheme="minorEastAsia" w:eastAsiaTheme="minorEastAsia"/>
          <w:sz w:val="23"/>
          <w:szCs w:val="23"/>
        </w:rPr>
        <w:t>根据操行考评成绩扣分量表进行扣分，直到扣完，无扣分依据不得扣分。</w:t>
      </w:r>
    </w:p>
    <w:p>
      <w:pPr>
        <w:ind w:firstLine="460"/>
        <w:rPr>
          <w:rFonts w:asciiTheme="minorEastAsia" w:hAnsiTheme="minorEastAsia" w:eastAsiaTheme="minorEastAsia"/>
        </w:rPr>
      </w:pPr>
      <w:r>
        <w:rPr>
          <w:rFonts w:hint="eastAsia" w:asciiTheme="minorEastAsia" w:hAnsiTheme="minorEastAsia" w:eastAsiaTheme="minorEastAsia"/>
        </w:rPr>
        <w:t>3、诚信分（2</w:t>
      </w:r>
      <w:r>
        <w:rPr>
          <w:rFonts w:asciiTheme="minorEastAsia" w:hAnsiTheme="minorEastAsia" w:eastAsiaTheme="minorEastAsia"/>
        </w:rPr>
        <w:t>分</w:t>
      </w:r>
      <w:r>
        <w:rPr>
          <w:rFonts w:hint="eastAsia" w:asciiTheme="minorEastAsia" w:hAnsiTheme="minorEastAsia" w:eastAsiaTheme="minorEastAsia"/>
        </w:rPr>
        <w:t>）</w:t>
      </w:r>
    </w:p>
    <w:p>
      <w:pPr>
        <w:ind w:firstLine="460"/>
        <w:rPr>
          <w:rFonts w:asciiTheme="minorEastAsia" w:hAnsiTheme="minorEastAsia" w:eastAsiaTheme="minorEastAsia"/>
          <w:sz w:val="23"/>
          <w:szCs w:val="23"/>
        </w:rPr>
      </w:pPr>
      <w:r>
        <w:rPr>
          <w:rFonts w:asciiTheme="minorEastAsia" w:hAnsiTheme="minorEastAsia" w:eastAsiaTheme="minorEastAsia"/>
          <w:sz w:val="23"/>
          <w:szCs w:val="23"/>
        </w:rPr>
        <w:t>考试中有不诚信行为扣</w:t>
      </w:r>
      <w:r>
        <w:rPr>
          <w:rFonts w:hint="eastAsia" w:asciiTheme="minorEastAsia" w:hAnsiTheme="minorEastAsia" w:eastAsiaTheme="minorEastAsia"/>
          <w:sz w:val="23"/>
          <w:szCs w:val="23"/>
        </w:rPr>
        <w:t>2分;.在学校活动和日常行为规范中有不诚信</w:t>
      </w:r>
      <w:r>
        <w:rPr>
          <w:rFonts w:asciiTheme="minorEastAsia" w:hAnsiTheme="minorEastAsia" w:eastAsiaTheme="minorEastAsia"/>
          <w:sz w:val="23"/>
          <w:szCs w:val="23"/>
        </w:rPr>
        <w:t>行为酌情扣分，最高扣分不超过</w:t>
      </w:r>
      <w:r>
        <w:rPr>
          <w:rFonts w:hint="eastAsia" w:asciiTheme="minorEastAsia" w:hAnsiTheme="minorEastAsia" w:eastAsiaTheme="minorEastAsia"/>
          <w:sz w:val="23"/>
          <w:szCs w:val="23"/>
        </w:rPr>
        <w:t>2分；无前述两项情况给满分。</w:t>
      </w:r>
    </w:p>
    <w:p>
      <w:pPr>
        <w:spacing w:line="460" w:lineRule="exact"/>
        <w:ind w:firstLine="460" w:firstLineChars="200"/>
        <w:rPr>
          <w:rFonts w:asciiTheme="minorEastAsia" w:hAnsiTheme="minorEastAsia" w:eastAsiaTheme="minorEastAsia"/>
          <w:sz w:val="23"/>
        </w:rPr>
      </w:pPr>
      <w:r>
        <w:rPr>
          <w:rFonts w:hint="eastAsia" w:asciiTheme="minorEastAsia" w:hAnsiTheme="minorEastAsia" w:eastAsiaTheme="minorEastAsia"/>
          <w:sz w:val="23"/>
        </w:rPr>
        <w:t>（二）学业成绩分：该项由一学年教务网上的平均学分绩点而定，最高分值为60分，</w:t>
      </w:r>
    </w:p>
    <w:p>
      <w:pPr>
        <w:spacing w:line="460" w:lineRule="exact"/>
        <w:ind w:firstLine="460" w:firstLineChars="200"/>
        <w:rPr>
          <w:rFonts w:asciiTheme="minorEastAsia" w:hAnsiTheme="minorEastAsia" w:eastAsiaTheme="minorEastAsia"/>
          <w:sz w:val="23"/>
        </w:rPr>
      </w:pPr>
      <w:r>
        <w:rPr>
          <w:rFonts w:hint="eastAsia" w:asciiTheme="minorEastAsia" w:hAnsiTheme="minorEastAsia" w:eastAsiaTheme="minorEastAsia"/>
          <w:sz w:val="23"/>
        </w:rPr>
        <w:t>计算方式为：该学年课程平均学分绩点×10</w:t>
      </w:r>
    </w:p>
    <w:p>
      <w:pPr>
        <w:spacing w:line="460" w:lineRule="exact"/>
        <w:ind w:firstLine="420"/>
        <w:rPr>
          <w:rFonts w:asciiTheme="minorEastAsia" w:hAnsiTheme="minorEastAsia" w:eastAsiaTheme="minorEastAsia"/>
          <w:sz w:val="23"/>
        </w:rPr>
      </w:pPr>
      <w:r>
        <w:rPr>
          <w:rFonts w:hint="eastAsia" w:asciiTheme="minorEastAsia" w:hAnsiTheme="minorEastAsia" w:eastAsiaTheme="minorEastAsia"/>
          <w:sz w:val="23"/>
        </w:rPr>
        <w:t>（三）文体素质单项分：该项由体育成绩、文体类加分2个二级指标构成，最高分值10分；文体类加分具体分值详见量表，体育成绩计算方式如下：</w:t>
      </w:r>
    </w:p>
    <w:p>
      <w:pPr>
        <w:spacing w:line="460" w:lineRule="exact"/>
        <w:ind w:firstLine="420"/>
        <w:rPr>
          <w:rFonts w:asciiTheme="minorEastAsia" w:hAnsiTheme="minorEastAsia" w:eastAsiaTheme="minorEastAsia"/>
          <w:sz w:val="23"/>
        </w:rPr>
      </w:pPr>
      <w:r>
        <w:rPr>
          <w:rFonts w:hint="eastAsia" w:asciiTheme="minorEastAsia" w:hAnsiTheme="minorEastAsia" w:eastAsiaTheme="minorEastAsia"/>
          <w:sz w:val="23"/>
        </w:rPr>
        <w:t>该生学年度两学期体育课成绩之和×0.025，大三大四学生按最高分5分计算。</w:t>
      </w:r>
    </w:p>
    <w:p>
      <w:pPr>
        <w:spacing w:line="460" w:lineRule="exact"/>
        <w:ind w:firstLine="420"/>
        <w:rPr>
          <w:rFonts w:asciiTheme="minorEastAsia" w:hAnsiTheme="minorEastAsia" w:eastAsiaTheme="minorEastAsia"/>
          <w:b/>
          <w:bCs/>
          <w:sz w:val="23"/>
        </w:rPr>
      </w:pPr>
      <w:r>
        <w:rPr>
          <w:rFonts w:hint="eastAsia" w:asciiTheme="minorEastAsia" w:hAnsiTheme="minorEastAsia" w:eastAsiaTheme="minorEastAsia"/>
          <w:sz w:val="23"/>
        </w:rPr>
        <w:t>（四）拓展性素质：该项由担任学生工作，</w:t>
      </w:r>
      <w:r>
        <w:rPr>
          <w:rFonts w:hint="eastAsia" w:asciiTheme="minorEastAsia" w:hAnsiTheme="minorEastAsia" w:eastAsiaTheme="minorEastAsia"/>
          <w:bCs/>
          <w:sz w:val="23"/>
        </w:rPr>
        <w:t>竞赛获奖</w:t>
      </w:r>
      <w:r>
        <w:rPr>
          <w:rFonts w:hint="eastAsia" w:asciiTheme="minorEastAsia" w:hAnsiTheme="minorEastAsia" w:eastAsiaTheme="minorEastAsia"/>
          <w:sz w:val="23"/>
        </w:rPr>
        <w:t>，公益活动，3个二级指标构成，最高分值17分，具体分值详见量表。</w:t>
      </w:r>
    </w:p>
    <w:p>
      <w:pPr>
        <w:spacing w:line="460" w:lineRule="exact"/>
        <w:ind w:firstLine="462" w:firstLineChars="200"/>
        <w:rPr>
          <w:rFonts w:asciiTheme="minorEastAsia" w:hAnsiTheme="minorEastAsia" w:eastAsiaTheme="minorEastAsia"/>
          <w:b/>
          <w:bCs/>
          <w:sz w:val="23"/>
        </w:rPr>
      </w:pPr>
      <w:r>
        <w:rPr>
          <w:rFonts w:hint="eastAsia" w:asciiTheme="minorEastAsia" w:hAnsiTheme="minorEastAsia" w:eastAsiaTheme="minorEastAsia"/>
          <w:b/>
          <w:bCs/>
          <w:sz w:val="23"/>
        </w:rPr>
        <w:t>三、奖惩分</w:t>
      </w:r>
    </w:p>
    <w:p>
      <w:pPr>
        <w:spacing w:line="460" w:lineRule="exact"/>
        <w:ind w:firstLine="460" w:firstLineChars="200"/>
        <w:rPr>
          <w:rFonts w:asciiTheme="minorEastAsia" w:hAnsiTheme="minorEastAsia" w:eastAsiaTheme="minorEastAsia"/>
          <w:sz w:val="23"/>
        </w:rPr>
      </w:pPr>
      <w:r>
        <w:rPr>
          <w:rFonts w:hint="eastAsia" w:asciiTheme="minorEastAsia" w:hAnsiTheme="minorEastAsia" w:eastAsiaTheme="minorEastAsia"/>
          <w:sz w:val="23"/>
        </w:rPr>
        <w:t>奖惩分指综测加分、扣分两项的分值，具体分值见奖惩量表。所有加、减分项目只针对上一学年度（截止当年8月31日）所获得的奖惩情况，最高分值5分。</w:t>
      </w:r>
    </w:p>
    <w:p>
      <w:pPr>
        <w:spacing w:line="460" w:lineRule="exact"/>
        <w:ind w:firstLine="462" w:firstLineChars="200"/>
        <w:rPr>
          <w:rFonts w:asciiTheme="minorEastAsia" w:hAnsiTheme="minorEastAsia" w:eastAsiaTheme="minorEastAsia"/>
          <w:b/>
          <w:sz w:val="23"/>
        </w:rPr>
      </w:pPr>
    </w:p>
    <w:p>
      <w:pPr>
        <w:spacing w:line="460" w:lineRule="exact"/>
        <w:ind w:firstLine="462" w:firstLineChars="200"/>
        <w:rPr>
          <w:rFonts w:asciiTheme="minorEastAsia" w:hAnsiTheme="minorEastAsia" w:eastAsiaTheme="minorEastAsia"/>
          <w:b/>
          <w:sz w:val="23"/>
        </w:rPr>
      </w:pPr>
    </w:p>
    <w:p>
      <w:pPr>
        <w:spacing w:line="460" w:lineRule="exact"/>
        <w:ind w:firstLine="462" w:firstLineChars="200"/>
        <w:rPr>
          <w:rFonts w:asciiTheme="minorEastAsia" w:hAnsiTheme="minorEastAsia" w:eastAsiaTheme="minorEastAsia"/>
          <w:b/>
          <w:sz w:val="23"/>
        </w:rPr>
      </w:pPr>
    </w:p>
    <w:p>
      <w:pPr>
        <w:spacing w:line="460" w:lineRule="exact"/>
        <w:ind w:firstLine="462" w:firstLineChars="200"/>
        <w:rPr>
          <w:rFonts w:asciiTheme="minorEastAsia" w:hAnsiTheme="minorEastAsia" w:eastAsiaTheme="minorEastAsia"/>
          <w:b/>
          <w:sz w:val="23"/>
        </w:rPr>
      </w:pPr>
      <w:r>
        <w:rPr>
          <w:rFonts w:hint="eastAsia" w:asciiTheme="minorEastAsia" w:hAnsiTheme="minorEastAsia" w:eastAsiaTheme="minorEastAsia"/>
          <w:b/>
          <w:sz w:val="23"/>
        </w:rPr>
        <w:t>四、综合测评加、减分量表</w:t>
      </w:r>
    </w:p>
    <w:p>
      <w:pPr>
        <w:spacing w:beforeLines="50"/>
        <w:ind w:firstLine="422" w:firstLineChars="200"/>
        <w:rPr>
          <w:rFonts w:asciiTheme="minorEastAsia" w:hAnsiTheme="minorEastAsia" w:eastAsiaTheme="minorEastAsia"/>
          <w:b/>
        </w:rPr>
      </w:pPr>
      <w:r>
        <w:rPr>
          <w:rFonts w:hint="eastAsia" w:asciiTheme="minorEastAsia" w:hAnsiTheme="minorEastAsia" w:eastAsiaTheme="minorEastAsia"/>
          <w:b/>
          <w:szCs w:val="21"/>
        </w:rPr>
        <w:t>（一）</w:t>
      </w:r>
      <w:r>
        <w:rPr>
          <w:rFonts w:hint="eastAsia" w:asciiTheme="minorEastAsia" w:hAnsiTheme="minorEastAsia" w:eastAsiaTheme="minorEastAsia"/>
          <w:b/>
        </w:rPr>
        <w:t>操行考评成绩扣分量表</w:t>
      </w:r>
    </w:p>
    <w:tbl>
      <w:tblPr>
        <w:tblStyle w:val="6"/>
        <w:tblW w:w="9720" w:type="dxa"/>
        <w:tblInd w:w="108" w:type="dxa"/>
        <w:tblLayout w:type="fixed"/>
        <w:tblCellMar>
          <w:top w:w="0" w:type="dxa"/>
          <w:left w:w="108" w:type="dxa"/>
          <w:bottom w:w="0" w:type="dxa"/>
          <w:right w:w="108" w:type="dxa"/>
        </w:tblCellMar>
      </w:tblPr>
      <w:tblGrid>
        <w:gridCol w:w="680"/>
        <w:gridCol w:w="3740"/>
        <w:gridCol w:w="5300"/>
      </w:tblGrid>
      <w:tr>
        <w:tblPrEx>
          <w:tblLayout w:type="fixed"/>
          <w:tblCellMar>
            <w:top w:w="0" w:type="dxa"/>
            <w:left w:w="108" w:type="dxa"/>
            <w:bottom w:w="0" w:type="dxa"/>
            <w:right w:w="108" w:type="dxa"/>
          </w:tblCellMar>
        </w:tblPrEx>
        <w:trPr>
          <w:trHeight w:val="645" w:hRule="atLeast"/>
        </w:trPr>
        <w:tc>
          <w:tcPr>
            <w:tcW w:w="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辅导员给予的考评成绩</w:t>
            </w:r>
          </w:p>
        </w:tc>
        <w:tc>
          <w:tcPr>
            <w:tcW w:w="37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kern w:val="0"/>
                <w:sz w:val="18"/>
                <w:szCs w:val="18"/>
              </w:rPr>
            </w:pPr>
            <w:r>
              <w:rPr>
                <w:rFonts w:cs="Arial" w:asciiTheme="minorEastAsia" w:hAnsiTheme="minorEastAsia" w:eastAsiaTheme="minorEastAsia"/>
                <w:kern w:val="0"/>
                <w:sz w:val="18"/>
                <w:szCs w:val="18"/>
              </w:rPr>
              <w:t>1、</w:t>
            </w:r>
            <w:r>
              <w:rPr>
                <w:rFonts w:hint="eastAsia" w:cs="Arial" w:asciiTheme="minorEastAsia" w:hAnsiTheme="minorEastAsia" w:eastAsiaTheme="minorEastAsia"/>
                <w:kern w:val="0"/>
                <w:sz w:val="18"/>
                <w:szCs w:val="18"/>
              </w:rPr>
              <w:t>学校要求的早晚自习时间及上课时间迟到、早退、旷课、带早餐进课堂等不良行为</w:t>
            </w:r>
          </w:p>
        </w:tc>
        <w:tc>
          <w:tcPr>
            <w:tcW w:w="53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kern w:val="0"/>
                <w:sz w:val="18"/>
                <w:szCs w:val="18"/>
              </w:rPr>
            </w:pPr>
            <w:r>
              <w:rPr>
                <w:rFonts w:cs="Arial" w:asciiTheme="minorEastAsia" w:hAnsiTheme="minorEastAsia" w:eastAsiaTheme="minorEastAsia"/>
                <w:kern w:val="0"/>
                <w:sz w:val="18"/>
                <w:szCs w:val="18"/>
              </w:rPr>
              <w:t>1、</w:t>
            </w:r>
            <w:r>
              <w:rPr>
                <w:rFonts w:hint="eastAsia" w:cs="Arial" w:asciiTheme="minorEastAsia" w:hAnsiTheme="minorEastAsia" w:eastAsiaTheme="minorEastAsia"/>
                <w:kern w:val="0"/>
                <w:sz w:val="18"/>
                <w:szCs w:val="18"/>
              </w:rPr>
              <w:t>迟到、早退、旷课、带早餐进课堂分别扣</w:t>
            </w:r>
            <w:r>
              <w:rPr>
                <w:rFonts w:cs="Arial" w:asciiTheme="minorEastAsia" w:hAnsiTheme="minorEastAsia" w:eastAsiaTheme="minorEastAsia"/>
                <w:kern w:val="0"/>
                <w:sz w:val="18"/>
                <w:szCs w:val="18"/>
              </w:rPr>
              <w:t>0.5</w:t>
            </w:r>
            <w:r>
              <w:rPr>
                <w:rFonts w:hint="eastAsia" w:cs="Arial"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w:t>
            </w:r>
            <w:r>
              <w:rPr>
                <w:rFonts w:cs="Arial" w:asciiTheme="minorEastAsia" w:hAnsiTheme="minorEastAsia" w:eastAsiaTheme="minorEastAsia"/>
                <w:kern w:val="0"/>
                <w:sz w:val="18"/>
                <w:szCs w:val="18"/>
              </w:rPr>
              <w:t>0.5</w:t>
            </w:r>
            <w:r>
              <w:rPr>
                <w:rFonts w:hint="eastAsia" w:cs="Arial"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w:t>
            </w:r>
            <w:r>
              <w:rPr>
                <w:rFonts w:cs="Arial" w:asciiTheme="minorEastAsia" w:hAnsiTheme="minorEastAsia" w:eastAsiaTheme="minorEastAsia"/>
                <w:kern w:val="0"/>
                <w:sz w:val="18"/>
                <w:szCs w:val="18"/>
              </w:rPr>
              <w:t>1</w:t>
            </w:r>
            <w:r>
              <w:rPr>
                <w:rFonts w:hint="eastAsia" w:cs="Arial"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w:t>
            </w:r>
            <w:r>
              <w:rPr>
                <w:rFonts w:cs="Arial" w:asciiTheme="minorEastAsia" w:hAnsiTheme="minorEastAsia" w:eastAsiaTheme="minorEastAsia"/>
                <w:kern w:val="0"/>
                <w:sz w:val="18"/>
                <w:szCs w:val="18"/>
              </w:rPr>
              <w:t>0.5</w:t>
            </w:r>
            <w:r>
              <w:rPr>
                <w:rFonts w:hint="eastAsia" w:cs="Arial"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次，其他不良行为扣</w:t>
            </w:r>
            <w:r>
              <w:rPr>
                <w:rFonts w:cs="Arial" w:asciiTheme="minorEastAsia" w:hAnsiTheme="minorEastAsia" w:eastAsiaTheme="minorEastAsia"/>
                <w:kern w:val="0"/>
                <w:sz w:val="18"/>
                <w:szCs w:val="18"/>
              </w:rPr>
              <w:t>0.5</w:t>
            </w:r>
            <w:r>
              <w:rPr>
                <w:rFonts w:hint="eastAsia" w:cs="Arial"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w:t>
            </w:r>
          </w:p>
        </w:tc>
      </w:tr>
      <w:tr>
        <w:tblPrEx>
          <w:tblLayout w:type="fixed"/>
          <w:tblCellMar>
            <w:top w:w="0" w:type="dxa"/>
            <w:left w:w="108" w:type="dxa"/>
            <w:bottom w:w="0" w:type="dxa"/>
            <w:right w:w="108" w:type="dxa"/>
          </w:tblCellMar>
        </w:tblPrEx>
        <w:trPr>
          <w:trHeight w:val="513" w:hRule="atLeast"/>
        </w:trPr>
        <w:tc>
          <w:tcPr>
            <w:tcW w:w="6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18"/>
                <w:szCs w:val="18"/>
              </w:rPr>
            </w:pPr>
          </w:p>
        </w:tc>
        <w:tc>
          <w:tcPr>
            <w:tcW w:w="3740" w:type="dxa"/>
            <w:tcBorders>
              <w:top w:val="nil"/>
              <w:left w:val="nil"/>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kern w:val="0"/>
                <w:sz w:val="18"/>
                <w:szCs w:val="18"/>
              </w:rPr>
            </w:pPr>
            <w:r>
              <w:rPr>
                <w:rFonts w:cs="Arial" w:asciiTheme="minorEastAsia" w:hAnsiTheme="minorEastAsia" w:eastAsiaTheme="minorEastAsia"/>
                <w:kern w:val="0"/>
                <w:sz w:val="18"/>
                <w:szCs w:val="18"/>
              </w:rPr>
              <w:t>2、</w:t>
            </w:r>
            <w:r>
              <w:rPr>
                <w:rFonts w:asciiTheme="minorEastAsia" w:hAnsiTheme="minorEastAsia" w:eastAsiaTheme="minorEastAsia"/>
                <w:kern w:val="0"/>
                <w:sz w:val="14"/>
                <w:szCs w:val="14"/>
              </w:rPr>
              <w:t xml:space="preserve"> </w:t>
            </w:r>
            <w:r>
              <w:rPr>
                <w:rFonts w:hint="eastAsia" w:cs="Arial" w:asciiTheme="minorEastAsia" w:hAnsiTheme="minorEastAsia" w:eastAsiaTheme="minorEastAsia"/>
                <w:kern w:val="0"/>
                <w:sz w:val="18"/>
                <w:szCs w:val="18"/>
              </w:rPr>
              <w:t>要求出席的各种会议、活动纪律</w:t>
            </w:r>
          </w:p>
        </w:tc>
        <w:tc>
          <w:tcPr>
            <w:tcW w:w="5300" w:type="dxa"/>
            <w:tcBorders>
              <w:top w:val="nil"/>
              <w:left w:val="nil"/>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kern w:val="0"/>
                <w:sz w:val="18"/>
                <w:szCs w:val="18"/>
              </w:rPr>
            </w:pPr>
            <w:r>
              <w:rPr>
                <w:rFonts w:cs="Arial" w:asciiTheme="minorEastAsia" w:hAnsiTheme="minorEastAsia" w:eastAsiaTheme="minorEastAsia"/>
                <w:kern w:val="0"/>
                <w:sz w:val="18"/>
                <w:szCs w:val="18"/>
              </w:rPr>
              <w:t>2、</w:t>
            </w:r>
            <w:r>
              <w:rPr>
                <w:rFonts w:asciiTheme="minorEastAsia" w:hAnsiTheme="minorEastAsia" w:eastAsiaTheme="minorEastAsia"/>
                <w:kern w:val="0"/>
                <w:sz w:val="14"/>
                <w:szCs w:val="14"/>
              </w:rPr>
              <w:t xml:space="preserve"> </w:t>
            </w:r>
            <w:r>
              <w:rPr>
                <w:rFonts w:hint="eastAsia" w:cs="Arial" w:asciiTheme="minorEastAsia" w:hAnsiTheme="minorEastAsia" w:eastAsiaTheme="minorEastAsia"/>
                <w:kern w:val="0"/>
                <w:sz w:val="18"/>
                <w:szCs w:val="18"/>
              </w:rPr>
              <w:t>在此类会议、活动中迟到、早退、旷会分别扣</w:t>
            </w:r>
            <w:r>
              <w:rPr>
                <w:rFonts w:cs="Arial" w:asciiTheme="minorEastAsia" w:hAnsiTheme="minorEastAsia" w:eastAsiaTheme="minorEastAsia"/>
                <w:kern w:val="0"/>
                <w:sz w:val="18"/>
                <w:szCs w:val="18"/>
              </w:rPr>
              <w:t>0.5</w:t>
            </w:r>
            <w:r>
              <w:rPr>
                <w:rFonts w:hint="eastAsia" w:cs="Arial"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w:t>
            </w:r>
            <w:r>
              <w:rPr>
                <w:rFonts w:cs="Arial" w:asciiTheme="minorEastAsia" w:hAnsiTheme="minorEastAsia" w:eastAsiaTheme="minorEastAsia"/>
                <w:kern w:val="0"/>
                <w:sz w:val="18"/>
                <w:szCs w:val="18"/>
              </w:rPr>
              <w:t>0.5</w:t>
            </w:r>
            <w:r>
              <w:rPr>
                <w:rFonts w:hint="eastAsia" w:cs="Arial"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w:t>
            </w:r>
            <w:r>
              <w:rPr>
                <w:rFonts w:cs="Arial" w:asciiTheme="minorEastAsia" w:hAnsiTheme="minorEastAsia" w:eastAsiaTheme="minorEastAsia"/>
                <w:kern w:val="0"/>
                <w:sz w:val="18"/>
                <w:szCs w:val="18"/>
              </w:rPr>
              <w:t>1</w:t>
            </w:r>
            <w:r>
              <w:rPr>
                <w:rFonts w:hint="eastAsia" w:cs="Arial"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次、其他不良行为扣0.5分/次</w:t>
            </w:r>
          </w:p>
        </w:tc>
      </w:tr>
      <w:tr>
        <w:tblPrEx>
          <w:tblLayout w:type="fixed"/>
          <w:tblCellMar>
            <w:top w:w="0" w:type="dxa"/>
            <w:left w:w="108" w:type="dxa"/>
            <w:bottom w:w="0" w:type="dxa"/>
            <w:right w:w="108" w:type="dxa"/>
          </w:tblCellMar>
        </w:tblPrEx>
        <w:trPr>
          <w:trHeight w:val="285" w:hRule="atLeast"/>
        </w:trPr>
        <w:tc>
          <w:tcPr>
            <w:tcW w:w="6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18"/>
                <w:szCs w:val="18"/>
              </w:rPr>
            </w:pPr>
          </w:p>
        </w:tc>
        <w:tc>
          <w:tcPr>
            <w:tcW w:w="374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3、</w:t>
            </w:r>
            <w:r>
              <w:rPr>
                <w:rFonts w:asciiTheme="minorEastAsia" w:hAnsiTheme="minorEastAsia" w:eastAsiaTheme="minorEastAsia"/>
                <w:kern w:val="0"/>
                <w:sz w:val="14"/>
                <w:szCs w:val="14"/>
              </w:rPr>
              <w:t xml:space="preserve"> </w:t>
            </w:r>
            <w:r>
              <w:rPr>
                <w:rFonts w:hint="eastAsia" w:asciiTheme="minorEastAsia" w:hAnsiTheme="minorEastAsia" w:eastAsiaTheme="minorEastAsia"/>
                <w:kern w:val="0"/>
                <w:sz w:val="18"/>
                <w:szCs w:val="18"/>
              </w:rPr>
              <w:t>请销假纪律</w:t>
            </w:r>
          </w:p>
        </w:tc>
        <w:tc>
          <w:tcPr>
            <w:tcW w:w="53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3、</w:t>
            </w:r>
            <w:r>
              <w:rPr>
                <w:rFonts w:asciiTheme="minorEastAsia" w:hAnsiTheme="minorEastAsia" w:eastAsiaTheme="minorEastAsia"/>
                <w:kern w:val="0"/>
                <w:sz w:val="14"/>
                <w:szCs w:val="14"/>
              </w:rPr>
              <w:t xml:space="preserve"> </w:t>
            </w:r>
            <w:r>
              <w:rPr>
                <w:rFonts w:hint="eastAsia" w:asciiTheme="minorEastAsia" w:hAnsiTheme="minorEastAsia" w:eastAsiaTheme="minorEastAsia"/>
                <w:kern w:val="0"/>
                <w:sz w:val="18"/>
                <w:szCs w:val="18"/>
              </w:rPr>
              <w:t>不按时请销假扣</w:t>
            </w:r>
            <w:r>
              <w:rPr>
                <w:rFonts w:hint="eastAsia" w:cs="Arial" w:asciiTheme="minorEastAsia" w:hAnsiTheme="minorEastAsia" w:eastAsiaTheme="minorEastAsia"/>
                <w:kern w:val="0"/>
                <w:sz w:val="18"/>
                <w:szCs w:val="18"/>
              </w:rPr>
              <w:t>1</w:t>
            </w:r>
            <w:r>
              <w:rPr>
                <w:rFonts w:hint="eastAsia"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asciiTheme="minorEastAsia" w:hAnsiTheme="minorEastAsia" w:eastAsiaTheme="minorEastAsia"/>
                <w:kern w:val="0"/>
                <w:sz w:val="18"/>
                <w:szCs w:val="18"/>
              </w:rPr>
              <w:t>次，未请假离校扣1分/天。</w:t>
            </w:r>
          </w:p>
        </w:tc>
      </w:tr>
      <w:tr>
        <w:tblPrEx>
          <w:tblLayout w:type="fixed"/>
          <w:tblCellMar>
            <w:top w:w="0" w:type="dxa"/>
            <w:left w:w="108" w:type="dxa"/>
            <w:bottom w:w="0" w:type="dxa"/>
            <w:right w:w="108" w:type="dxa"/>
          </w:tblCellMar>
        </w:tblPrEx>
        <w:trPr>
          <w:trHeight w:val="285" w:hRule="atLeast"/>
        </w:trPr>
        <w:tc>
          <w:tcPr>
            <w:tcW w:w="6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18"/>
                <w:szCs w:val="18"/>
              </w:rPr>
            </w:pPr>
          </w:p>
        </w:tc>
        <w:tc>
          <w:tcPr>
            <w:tcW w:w="374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4、</w:t>
            </w:r>
            <w:r>
              <w:rPr>
                <w:rFonts w:asciiTheme="minorEastAsia" w:hAnsiTheme="minorEastAsia" w:eastAsiaTheme="minorEastAsia"/>
                <w:kern w:val="0"/>
                <w:sz w:val="14"/>
                <w:szCs w:val="14"/>
              </w:rPr>
              <w:t xml:space="preserve"> </w:t>
            </w:r>
            <w:r>
              <w:rPr>
                <w:rFonts w:hint="eastAsia" w:asciiTheme="minorEastAsia" w:hAnsiTheme="minorEastAsia" w:eastAsiaTheme="minorEastAsia"/>
                <w:kern w:val="0"/>
                <w:sz w:val="18"/>
                <w:szCs w:val="18"/>
              </w:rPr>
              <w:t>公寓入住纪律</w:t>
            </w:r>
          </w:p>
        </w:tc>
        <w:tc>
          <w:tcPr>
            <w:tcW w:w="5300"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4、</w:t>
            </w:r>
            <w:r>
              <w:rPr>
                <w:rFonts w:asciiTheme="minorEastAsia" w:hAnsiTheme="minorEastAsia" w:eastAsiaTheme="minorEastAsia"/>
                <w:kern w:val="0"/>
                <w:sz w:val="14"/>
                <w:szCs w:val="14"/>
              </w:rPr>
              <w:t xml:space="preserve"> </w:t>
            </w:r>
            <w:r>
              <w:rPr>
                <w:rFonts w:hint="eastAsia" w:asciiTheme="minorEastAsia" w:hAnsiTheme="minorEastAsia" w:eastAsiaTheme="minorEastAsia"/>
                <w:kern w:val="0"/>
                <w:sz w:val="18"/>
                <w:szCs w:val="18"/>
              </w:rPr>
              <w:t>晚归扣</w:t>
            </w:r>
            <w:r>
              <w:rPr>
                <w:rFonts w:cs="Arial" w:asciiTheme="minorEastAsia" w:hAnsiTheme="minorEastAsia" w:eastAsiaTheme="minorEastAsia"/>
                <w:kern w:val="0"/>
                <w:sz w:val="18"/>
                <w:szCs w:val="18"/>
              </w:rPr>
              <w:t>0.5</w:t>
            </w:r>
            <w:r>
              <w:rPr>
                <w:rFonts w:hint="eastAsia"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asciiTheme="minorEastAsia" w:hAnsiTheme="minorEastAsia" w:eastAsiaTheme="minorEastAsia"/>
                <w:kern w:val="0"/>
                <w:sz w:val="18"/>
                <w:szCs w:val="18"/>
              </w:rPr>
              <w:t>次，不归扣</w:t>
            </w:r>
            <w:r>
              <w:rPr>
                <w:rFonts w:cs="Arial" w:asciiTheme="minorEastAsia" w:hAnsiTheme="minorEastAsia" w:eastAsiaTheme="minorEastAsia"/>
                <w:kern w:val="0"/>
                <w:sz w:val="18"/>
                <w:szCs w:val="18"/>
              </w:rPr>
              <w:t>1</w:t>
            </w:r>
            <w:r>
              <w:rPr>
                <w:rFonts w:hint="eastAsia"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asciiTheme="minorEastAsia" w:hAnsiTheme="minorEastAsia" w:eastAsiaTheme="minorEastAsia"/>
                <w:kern w:val="0"/>
                <w:sz w:val="18"/>
                <w:szCs w:val="18"/>
              </w:rPr>
              <w:t>次，私自校外住宿扣3分/次，</w:t>
            </w:r>
            <w:r>
              <w:rPr>
                <w:rFonts w:hint="eastAsia" w:cs="Arial" w:asciiTheme="minorEastAsia" w:hAnsiTheme="minorEastAsia" w:eastAsiaTheme="minorEastAsia"/>
                <w:kern w:val="0"/>
                <w:sz w:val="18"/>
                <w:szCs w:val="18"/>
              </w:rPr>
              <w:t>未经院方同意的男女互访扣2分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次，私自换宿舍扣3分/次。</w:t>
            </w:r>
          </w:p>
        </w:tc>
      </w:tr>
      <w:tr>
        <w:tblPrEx>
          <w:tblLayout w:type="fixed"/>
          <w:tblCellMar>
            <w:top w:w="0" w:type="dxa"/>
            <w:left w:w="108" w:type="dxa"/>
            <w:bottom w:w="0" w:type="dxa"/>
            <w:right w:w="108" w:type="dxa"/>
          </w:tblCellMar>
        </w:tblPrEx>
        <w:trPr>
          <w:trHeight w:val="285" w:hRule="atLeast"/>
        </w:trPr>
        <w:tc>
          <w:tcPr>
            <w:tcW w:w="6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18"/>
                <w:szCs w:val="18"/>
              </w:rPr>
            </w:pPr>
          </w:p>
        </w:tc>
        <w:tc>
          <w:tcPr>
            <w:tcW w:w="3740" w:type="dxa"/>
            <w:tcBorders>
              <w:top w:val="nil"/>
              <w:left w:val="nil"/>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kern w:val="0"/>
                <w:sz w:val="18"/>
                <w:szCs w:val="18"/>
              </w:rPr>
            </w:pPr>
            <w:r>
              <w:rPr>
                <w:rFonts w:hint="eastAsia" w:cs="Arial" w:asciiTheme="minorEastAsia" w:hAnsiTheme="minorEastAsia" w:eastAsiaTheme="minorEastAsia"/>
                <w:kern w:val="0"/>
                <w:sz w:val="18"/>
                <w:szCs w:val="18"/>
              </w:rPr>
              <w:t>5</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日常行为规范</w:t>
            </w:r>
          </w:p>
        </w:tc>
        <w:tc>
          <w:tcPr>
            <w:tcW w:w="5300" w:type="dxa"/>
            <w:tcBorders>
              <w:top w:val="nil"/>
              <w:left w:val="nil"/>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kern w:val="0"/>
                <w:sz w:val="18"/>
                <w:szCs w:val="18"/>
              </w:rPr>
            </w:pPr>
            <w:r>
              <w:rPr>
                <w:rFonts w:hint="eastAsia" w:cs="Arial" w:asciiTheme="minorEastAsia" w:hAnsiTheme="minorEastAsia" w:eastAsiaTheme="minorEastAsia"/>
                <w:kern w:val="0"/>
                <w:sz w:val="18"/>
                <w:szCs w:val="18"/>
              </w:rPr>
              <w:t>5</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酗酒扣</w:t>
            </w:r>
            <w:r>
              <w:rPr>
                <w:rFonts w:cs="Arial" w:asciiTheme="minorEastAsia" w:hAnsiTheme="minorEastAsia" w:eastAsiaTheme="minorEastAsia"/>
                <w:kern w:val="0"/>
                <w:sz w:val="18"/>
                <w:szCs w:val="18"/>
              </w:rPr>
              <w:t>1.5</w:t>
            </w:r>
            <w:r>
              <w:rPr>
                <w:rFonts w:hint="eastAsia" w:cs="Arial"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次、赌博扣</w:t>
            </w:r>
            <w:r>
              <w:rPr>
                <w:rFonts w:cs="Arial" w:asciiTheme="minorEastAsia" w:hAnsiTheme="minorEastAsia" w:eastAsiaTheme="minorEastAsia"/>
                <w:kern w:val="0"/>
                <w:sz w:val="18"/>
                <w:szCs w:val="18"/>
              </w:rPr>
              <w:t>2</w:t>
            </w:r>
            <w:r>
              <w:rPr>
                <w:rFonts w:hint="eastAsia" w:cs="Arial"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次、破坏校园公物1分/次、影响校风建设扣1-3分/次</w:t>
            </w:r>
          </w:p>
        </w:tc>
      </w:tr>
      <w:tr>
        <w:tblPrEx>
          <w:tblLayout w:type="fixed"/>
          <w:tblCellMar>
            <w:top w:w="0" w:type="dxa"/>
            <w:left w:w="108" w:type="dxa"/>
            <w:bottom w:w="0" w:type="dxa"/>
            <w:right w:w="108" w:type="dxa"/>
          </w:tblCellMar>
        </w:tblPrEx>
        <w:trPr>
          <w:trHeight w:val="285" w:hRule="atLeast"/>
        </w:trPr>
        <w:tc>
          <w:tcPr>
            <w:tcW w:w="6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18"/>
                <w:szCs w:val="18"/>
              </w:rPr>
            </w:pPr>
          </w:p>
        </w:tc>
        <w:tc>
          <w:tcPr>
            <w:tcW w:w="3740" w:type="dxa"/>
            <w:tcBorders>
              <w:top w:val="nil"/>
              <w:left w:val="nil"/>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kern w:val="0"/>
                <w:sz w:val="18"/>
                <w:szCs w:val="18"/>
              </w:rPr>
            </w:pPr>
            <w:r>
              <w:rPr>
                <w:rFonts w:hint="eastAsia" w:cs="Arial" w:asciiTheme="minorEastAsia" w:hAnsiTheme="minorEastAsia" w:eastAsiaTheme="minorEastAsia"/>
                <w:kern w:val="0"/>
                <w:sz w:val="18"/>
                <w:szCs w:val="18"/>
              </w:rPr>
              <w:t>6</w:t>
            </w:r>
            <w:r>
              <w:rPr>
                <w:rFonts w:cs="Arial" w:asciiTheme="minorEastAsia" w:hAnsiTheme="minorEastAsia" w:eastAsiaTheme="minorEastAsia"/>
                <w:kern w:val="0"/>
                <w:sz w:val="18"/>
                <w:szCs w:val="18"/>
              </w:rPr>
              <w:t>、</w:t>
            </w:r>
            <w:r>
              <w:rPr>
                <w:rFonts w:asciiTheme="minorEastAsia" w:hAnsiTheme="minorEastAsia" w:eastAsiaTheme="minorEastAsia"/>
                <w:kern w:val="0"/>
                <w:sz w:val="14"/>
                <w:szCs w:val="14"/>
              </w:rPr>
              <w:t xml:space="preserve"> </w:t>
            </w:r>
            <w:r>
              <w:rPr>
                <w:rFonts w:hint="eastAsia" w:cs="Arial" w:asciiTheme="minorEastAsia" w:hAnsiTheme="minorEastAsia" w:eastAsiaTheme="minorEastAsia"/>
                <w:kern w:val="0"/>
                <w:sz w:val="18"/>
                <w:szCs w:val="18"/>
              </w:rPr>
              <w:t>不服从学校教职工的管理</w:t>
            </w:r>
          </w:p>
        </w:tc>
        <w:tc>
          <w:tcPr>
            <w:tcW w:w="5300" w:type="dxa"/>
            <w:tcBorders>
              <w:top w:val="nil"/>
              <w:left w:val="nil"/>
              <w:bottom w:val="single" w:color="auto" w:sz="4" w:space="0"/>
              <w:right w:val="single" w:color="auto" w:sz="4" w:space="0"/>
            </w:tcBorders>
            <w:shd w:val="clear" w:color="auto" w:fill="auto"/>
            <w:vAlign w:val="center"/>
          </w:tcPr>
          <w:p>
            <w:pPr>
              <w:widowControl/>
              <w:jc w:val="left"/>
              <w:rPr>
                <w:rFonts w:cs="Arial" w:asciiTheme="minorEastAsia" w:hAnsiTheme="minorEastAsia" w:eastAsiaTheme="minorEastAsia"/>
                <w:kern w:val="0"/>
                <w:sz w:val="18"/>
                <w:szCs w:val="18"/>
              </w:rPr>
            </w:pPr>
            <w:r>
              <w:rPr>
                <w:rFonts w:hint="eastAsia" w:cs="Arial" w:asciiTheme="minorEastAsia" w:hAnsiTheme="minorEastAsia" w:eastAsiaTheme="minorEastAsia"/>
                <w:kern w:val="0"/>
                <w:sz w:val="18"/>
                <w:szCs w:val="18"/>
              </w:rPr>
              <w:t>6、不服从管理扣</w:t>
            </w:r>
            <w:r>
              <w:rPr>
                <w:rFonts w:cs="Arial" w:asciiTheme="minorEastAsia" w:hAnsiTheme="minorEastAsia" w:eastAsiaTheme="minorEastAsia"/>
                <w:kern w:val="0"/>
                <w:sz w:val="18"/>
                <w:szCs w:val="18"/>
              </w:rPr>
              <w:t>1-2</w:t>
            </w:r>
            <w:r>
              <w:rPr>
                <w:rFonts w:hint="eastAsia" w:cs="Arial" w:asciiTheme="minorEastAsia" w:hAnsiTheme="minorEastAsia" w:eastAsiaTheme="minorEastAsia"/>
                <w:kern w:val="0"/>
                <w:sz w:val="18"/>
                <w:szCs w:val="18"/>
              </w:rPr>
              <w:t>分</w:t>
            </w:r>
            <w:r>
              <w:rPr>
                <w:rFonts w:cs="Arial" w:asciiTheme="minorEastAsia" w:hAnsiTheme="minorEastAsia" w:eastAsiaTheme="minorEastAsia"/>
                <w:kern w:val="0"/>
                <w:sz w:val="18"/>
                <w:szCs w:val="18"/>
              </w:rPr>
              <w:t>/</w:t>
            </w:r>
            <w:r>
              <w:rPr>
                <w:rFonts w:hint="eastAsia" w:cs="Arial" w:asciiTheme="minorEastAsia" w:hAnsiTheme="minorEastAsia" w:eastAsiaTheme="minorEastAsia"/>
                <w:kern w:val="0"/>
                <w:sz w:val="18"/>
                <w:szCs w:val="18"/>
              </w:rPr>
              <w:t>次，辱骂、殴打教职工扣3-5分/次</w:t>
            </w:r>
          </w:p>
        </w:tc>
      </w:tr>
      <w:tr>
        <w:tblPrEx>
          <w:tblLayout w:type="fixed"/>
          <w:tblCellMar>
            <w:top w:w="0" w:type="dxa"/>
            <w:left w:w="108" w:type="dxa"/>
            <w:bottom w:w="0" w:type="dxa"/>
            <w:right w:w="108" w:type="dxa"/>
          </w:tblCellMar>
        </w:tblPrEx>
        <w:trPr>
          <w:trHeight w:val="450" w:hRule="atLeast"/>
        </w:trPr>
        <w:tc>
          <w:tcPr>
            <w:tcW w:w="680" w:type="dxa"/>
            <w:tcBorders>
              <w:top w:val="nil"/>
              <w:left w:val="nil"/>
              <w:bottom w:val="nil"/>
              <w:right w:val="nil"/>
            </w:tcBorders>
            <w:shd w:val="clear" w:color="auto" w:fill="auto"/>
            <w:vAlign w:val="bottom"/>
          </w:tcPr>
          <w:p>
            <w:pPr>
              <w:widowControl/>
              <w:jc w:val="left"/>
              <w:rPr>
                <w:rFonts w:cs="宋体" w:asciiTheme="minorEastAsia" w:hAnsiTheme="minorEastAsia" w:eastAsiaTheme="minorEastAsia"/>
                <w:kern w:val="0"/>
                <w:sz w:val="24"/>
              </w:rPr>
            </w:pPr>
          </w:p>
        </w:tc>
        <w:tc>
          <w:tcPr>
            <w:tcW w:w="9040" w:type="dxa"/>
            <w:gridSpan w:val="2"/>
            <w:tcBorders>
              <w:top w:val="nil"/>
              <w:left w:val="nil"/>
              <w:bottom w:val="nil"/>
              <w:right w:val="nil"/>
            </w:tcBorders>
            <w:shd w:val="clear" w:color="auto" w:fill="auto"/>
            <w:vAlign w:val="center"/>
          </w:tcPr>
          <w:p>
            <w:pPr>
              <w:widowControl/>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注：辅导员老师在进行扣分的同时一定要有书面的客观记录，累计扣分不超过8分。</w:t>
            </w:r>
          </w:p>
        </w:tc>
      </w:tr>
    </w:tbl>
    <w:p>
      <w:pPr>
        <w:rPr>
          <w:rFonts w:asciiTheme="minorEastAsia" w:hAnsiTheme="minorEastAsia" w:eastAsiaTheme="minorEastAsia"/>
          <w:b/>
          <w:szCs w:val="21"/>
        </w:rPr>
      </w:pPr>
    </w:p>
    <w:p>
      <w:pPr>
        <w:rPr>
          <w:rFonts w:asciiTheme="minorEastAsia" w:hAnsiTheme="minorEastAsia" w:eastAsiaTheme="minorEastAsia"/>
          <w:b/>
          <w:szCs w:val="21"/>
        </w:rPr>
      </w:pPr>
      <w:r>
        <w:rPr>
          <w:rFonts w:hint="eastAsia" w:asciiTheme="minorEastAsia" w:hAnsiTheme="minorEastAsia" w:eastAsiaTheme="minorEastAsia"/>
          <w:b/>
          <w:szCs w:val="21"/>
        </w:rPr>
        <w:t>（二）文体类比赛、拓展性素质竞赛类加分量表</w:t>
      </w:r>
      <w:r>
        <w:rPr>
          <w:rFonts w:hint="eastAsia" w:asciiTheme="minorEastAsia" w:hAnsiTheme="minorEastAsia" w:eastAsiaTheme="minorEastAsia"/>
          <w:szCs w:val="21"/>
        </w:rPr>
        <w:t>（分）</w:t>
      </w:r>
    </w:p>
    <w:tbl>
      <w:tblPr>
        <w:tblStyle w:val="6"/>
        <w:tblW w:w="10134" w:type="dxa"/>
        <w:jc w:val="center"/>
        <w:tblInd w:w="-17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2011"/>
        <w:gridCol w:w="2011"/>
        <w:gridCol w:w="2012"/>
        <w:gridCol w:w="2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0" w:hRule="atLeast"/>
          <w:jc w:val="center"/>
        </w:trPr>
        <w:tc>
          <w:tcPr>
            <w:tcW w:w="2088" w:type="dxa"/>
            <w:tcBorders>
              <w:tl2br w:val="single" w:color="auto" w:sz="4" w:space="0"/>
            </w:tcBorders>
            <w:vAlign w:val="center"/>
          </w:tcPr>
          <w:p>
            <w:pPr>
              <w:spacing w:line="240" w:lineRule="exact"/>
              <w:jc w:val="center"/>
              <w:rPr>
                <w:rFonts w:asciiTheme="minorEastAsia" w:hAnsiTheme="minorEastAsia" w:eastAsiaTheme="minorEastAsia"/>
                <w:sz w:val="18"/>
              </w:rPr>
            </w:pPr>
          </w:p>
          <w:p>
            <w:pPr>
              <w:spacing w:line="240" w:lineRule="exact"/>
              <w:ind w:firstLine="90" w:firstLineChars="50"/>
              <w:jc w:val="center"/>
              <w:rPr>
                <w:rFonts w:asciiTheme="minorEastAsia" w:hAnsiTheme="minorEastAsia" w:eastAsiaTheme="minorEastAsia"/>
                <w:sz w:val="18"/>
              </w:rPr>
            </w:pPr>
            <w:r>
              <w:rPr>
                <w:rFonts w:hint="eastAsia" w:asciiTheme="minorEastAsia" w:hAnsiTheme="minorEastAsia" w:eastAsiaTheme="minorEastAsia"/>
                <w:sz w:val="18"/>
              </w:rPr>
              <w:t>分         等</w:t>
            </w:r>
            <w:r>
              <w:rPr>
                <w:rFonts w:asciiTheme="minorEastAsia" w:hAnsiTheme="minorEastAsia" w:eastAsiaTheme="minorEastAsia"/>
                <w:sz w:val="18"/>
              </w:rPr>
              <w:t xml:space="preserve">   </w:t>
            </w:r>
            <w:r>
              <w:rPr>
                <w:rFonts w:hint="eastAsia" w:asciiTheme="minorEastAsia" w:hAnsiTheme="minorEastAsia" w:eastAsiaTheme="minorEastAsia"/>
                <w:sz w:val="18"/>
              </w:rPr>
              <w:t>级</w:t>
            </w:r>
          </w:p>
          <w:p>
            <w:pPr>
              <w:spacing w:line="240" w:lineRule="exact"/>
              <w:ind w:firstLine="100" w:firstLineChars="50"/>
              <w:jc w:val="center"/>
              <w:rPr>
                <w:rFonts w:asciiTheme="minorEastAsia" w:hAnsiTheme="minorEastAsia" w:eastAsiaTheme="minorEastAsia"/>
                <w:sz w:val="18"/>
              </w:rPr>
            </w:pPr>
            <w:r>
              <w:rPr>
                <w:rFonts w:asciiTheme="minorEastAsia" w:hAnsiTheme="minorEastAsia" w:eastAsiaTheme="minorEastAsia"/>
                <w:sz w:val="20"/>
              </w:rPr>
              <w:pict>
                <v:line id="_x0000_s2050" o:spid="_x0000_s2050" o:spt="20" style="position:absolute;left:0pt;margin-left:-4.1pt;margin-top:-0.25pt;height:23.25pt;width:101.9pt;z-index:251660288;mso-width-relative:page;mso-height-relative:page;" coordsize="21600,21600">
                  <v:path arrowok="t"/>
                  <v:fill focussize="0,0"/>
                  <v:stroke weight="0.5pt"/>
                  <v:imagedata o:title=""/>
                  <o:lock v:ext="edit"/>
                </v:line>
              </w:pict>
            </w:r>
            <w:r>
              <w:rPr>
                <w:rFonts w:hint="eastAsia" w:asciiTheme="minorEastAsia" w:hAnsiTheme="minorEastAsia" w:eastAsiaTheme="minorEastAsia"/>
                <w:sz w:val="18"/>
              </w:rPr>
              <w:t>值</w:t>
            </w:r>
          </w:p>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类</w:t>
            </w:r>
            <w:r>
              <w:rPr>
                <w:rFonts w:asciiTheme="minorEastAsia" w:hAnsiTheme="minorEastAsia" w:eastAsiaTheme="minorEastAsia"/>
                <w:sz w:val="18"/>
              </w:rPr>
              <w:t xml:space="preserve"> </w:t>
            </w:r>
            <w:r>
              <w:rPr>
                <w:rFonts w:hint="eastAsia" w:asciiTheme="minorEastAsia" w:hAnsiTheme="minorEastAsia" w:eastAsiaTheme="minorEastAsia"/>
                <w:sz w:val="18"/>
              </w:rPr>
              <w:t>别</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一等奖</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二等奖</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三等奖</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优秀奖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2088"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国家级</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3</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2</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1</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2088"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省市级</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2</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1</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0.5</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2088"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区县级</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1</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0.5</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0.2</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2088"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校  级</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0.5</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0.2</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0.1</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2088"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二级学院</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0.2</w:t>
            </w:r>
          </w:p>
        </w:tc>
        <w:tc>
          <w:tcPr>
            <w:tcW w:w="2011"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0.1</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0.05</w:t>
            </w:r>
          </w:p>
        </w:tc>
        <w:tc>
          <w:tcPr>
            <w:tcW w:w="2012"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w:t>
            </w:r>
          </w:p>
        </w:tc>
      </w:tr>
    </w:tbl>
    <w:p>
      <w:pPr>
        <w:ind w:left="360" w:hanging="360" w:hangingChars="200"/>
        <w:rPr>
          <w:rFonts w:asciiTheme="minorEastAsia" w:hAnsiTheme="minorEastAsia" w:eastAsiaTheme="minorEastAsia"/>
          <w:sz w:val="18"/>
        </w:rPr>
      </w:pPr>
      <w:r>
        <w:rPr>
          <w:rFonts w:hint="eastAsia" w:asciiTheme="minorEastAsia" w:hAnsiTheme="minorEastAsia" w:eastAsiaTheme="minorEastAsia"/>
          <w:sz w:val="18"/>
        </w:rPr>
        <w:t>注：1.同一项目参加不同类别的比赛获多个奖项的，按最高分值加分一次；不同项目、不同类别竞赛获奖可累计加分；不同项目、同一类别可累计加分；文体类最高分值为5分，拓展性素质类最高分值为10分；</w:t>
      </w:r>
    </w:p>
    <w:p>
      <w:pPr>
        <w:ind w:firstLine="360" w:firstLineChars="200"/>
        <w:rPr>
          <w:rFonts w:asciiTheme="minorEastAsia" w:hAnsiTheme="minorEastAsia" w:eastAsiaTheme="minorEastAsia"/>
          <w:sz w:val="18"/>
        </w:rPr>
      </w:pPr>
      <w:r>
        <w:rPr>
          <w:rFonts w:hint="eastAsia" w:asciiTheme="minorEastAsia" w:hAnsiTheme="minorEastAsia" w:eastAsiaTheme="minorEastAsia"/>
          <w:sz w:val="18"/>
        </w:rPr>
        <w:t>2.集体项目每位成员均按相应等级加分；</w:t>
      </w:r>
    </w:p>
    <w:p>
      <w:pPr>
        <w:ind w:left="361" w:leftChars="172"/>
        <w:rPr>
          <w:rFonts w:asciiTheme="minorEastAsia" w:hAnsiTheme="minorEastAsia" w:eastAsiaTheme="minorEastAsia"/>
          <w:sz w:val="18"/>
        </w:rPr>
      </w:pPr>
      <w:r>
        <w:rPr>
          <w:rFonts w:hint="eastAsia" w:asciiTheme="minorEastAsia" w:hAnsiTheme="minorEastAsia" w:eastAsiaTheme="minorEastAsia"/>
          <w:sz w:val="18"/>
        </w:rPr>
        <w:t>3.评奖若不分等级，以名次计，第1名按一等奖加分，第2、3名按二等奖加分，第4—6名按三等奖加分，第7名及以后按优秀奖加分；若有特等奖，可在一等奖分值基础上加1分；</w:t>
      </w:r>
    </w:p>
    <w:p>
      <w:pPr>
        <w:ind w:left="361" w:leftChars="172"/>
        <w:rPr>
          <w:rFonts w:asciiTheme="minorEastAsia" w:hAnsiTheme="minorEastAsia" w:eastAsiaTheme="minorEastAsia"/>
          <w:sz w:val="18"/>
        </w:rPr>
      </w:pPr>
      <w:r>
        <w:rPr>
          <w:rFonts w:hint="eastAsia" w:asciiTheme="minorEastAsia" w:hAnsiTheme="minorEastAsia" w:eastAsiaTheme="minorEastAsia"/>
          <w:sz w:val="18"/>
        </w:rPr>
        <w:t>4.文体类比赛指校运动会、校篮球赛、校拔河比赛、十佳歌手等文化、艺术、体育类比赛。</w:t>
      </w:r>
    </w:p>
    <w:p>
      <w:pPr>
        <w:ind w:left="361" w:leftChars="172"/>
        <w:rPr>
          <w:rFonts w:asciiTheme="minorEastAsia" w:hAnsiTheme="minorEastAsia" w:eastAsiaTheme="minorEastAsia"/>
          <w:sz w:val="18"/>
        </w:rPr>
      </w:pPr>
      <w:r>
        <w:rPr>
          <w:rFonts w:hint="eastAsia" w:asciiTheme="minorEastAsia" w:hAnsiTheme="minorEastAsia" w:eastAsiaTheme="minorEastAsia"/>
          <w:sz w:val="18"/>
        </w:rPr>
        <w:t>5.拓展性素质竞赛类包括除文体类以外的所有学生比赛，以及大学生科研成果、社会实践和对外咨询服务取得重大经济效益。</w:t>
      </w:r>
    </w:p>
    <w:p>
      <w:pPr>
        <w:ind w:left="361" w:leftChars="172"/>
        <w:rPr>
          <w:rFonts w:asciiTheme="minorEastAsia" w:hAnsiTheme="minorEastAsia" w:eastAsiaTheme="minorEastAsia"/>
          <w:sz w:val="18"/>
        </w:rPr>
      </w:pPr>
      <w:r>
        <w:rPr>
          <w:rFonts w:hint="eastAsia" w:asciiTheme="minorEastAsia" w:hAnsiTheme="minorEastAsia" w:eastAsiaTheme="minorEastAsia"/>
          <w:sz w:val="18"/>
        </w:rPr>
        <w:t>6.各类文体类比赛、拓展性素质竞赛等活动组织过程中颁发的优秀工作者等不适应于此量表。</w:t>
      </w:r>
    </w:p>
    <w:p>
      <w:pPr>
        <w:ind w:left="361" w:leftChars="172"/>
        <w:rPr>
          <w:rFonts w:asciiTheme="minorEastAsia" w:hAnsiTheme="minorEastAsia" w:eastAsiaTheme="minorEastAsia"/>
          <w:sz w:val="18"/>
        </w:rPr>
      </w:pPr>
      <w:r>
        <w:rPr>
          <w:rFonts w:hint="eastAsia" w:asciiTheme="minorEastAsia" w:hAnsiTheme="minorEastAsia" w:eastAsiaTheme="minorEastAsia"/>
          <w:sz w:val="18"/>
        </w:rPr>
        <w:t>7.运动会中参与各受阅方阵和表演方阵的学生以及各比赛项目教练员加0.5分，名单以院团总支和校团委下发为准。</w:t>
      </w:r>
    </w:p>
    <w:p>
      <w:pPr>
        <w:spacing w:beforeLines="50"/>
        <w:ind w:firstLine="422" w:firstLineChars="200"/>
        <w:rPr>
          <w:rFonts w:asciiTheme="minorEastAsia" w:hAnsiTheme="minorEastAsia" w:eastAsiaTheme="minorEastAsia"/>
          <w:b/>
          <w:szCs w:val="21"/>
        </w:rPr>
      </w:pPr>
    </w:p>
    <w:p>
      <w:pPr>
        <w:spacing w:beforeLines="50"/>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（三）文体素质之发表作品加分量表</w:t>
      </w:r>
      <w:r>
        <w:rPr>
          <w:rFonts w:hint="eastAsia" w:asciiTheme="minorEastAsia" w:hAnsiTheme="minorEastAsia" w:eastAsiaTheme="minorEastAsia"/>
          <w:szCs w:val="21"/>
        </w:rPr>
        <w:t>（分）</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在各级刊物、广播电台、电视台、主流媒体门户网发表文学、美术、摄影等作品享受该项加分，具体分值为：</w:t>
      </w:r>
    </w:p>
    <w:tbl>
      <w:tblPr>
        <w:tblStyle w:val="6"/>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1667"/>
        <w:gridCol w:w="1667"/>
        <w:gridCol w:w="1667"/>
        <w:gridCol w:w="1671"/>
        <w:gridCol w:w="1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5"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类别</w:t>
            </w:r>
          </w:p>
        </w:tc>
        <w:tc>
          <w:tcPr>
            <w:tcW w:w="1667"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国家级</w:t>
            </w:r>
          </w:p>
        </w:tc>
        <w:tc>
          <w:tcPr>
            <w:tcW w:w="1667"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省市级</w:t>
            </w:r>
          </w:p>
        </w:tc>
        <w:tc>
          <w:tcPr>
            <w:tcW w:w="1667"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区级</w:t>
            </w:r>
          </w:p>
        </w:tc>
        <w:tc>
          <w:tcPr>
            <w:tcW w:w="1671"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校级</w:t>
            </w:r>
          </w:p>
        </w:tc>
        <w:tc>
          <w:tcPr>
            <w:tcW w:w="1631"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二级学院级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5"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分值</w:t>
            </w:r>
          </w:p>
        </w:tc>
        <w:tc>
          <w:tcPr>
            <w:tcW w:w="1667"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667"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667"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671"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0.5</w:t>
            </w:r>
          </w:p>
        </w:tc>
        <w:tc>
          <w:tcPr>
            <w:tcW w:w="1631" w:type="dxa"/>
          </w:tcPr>
          <w:p>
            <w:pPr>
              <w:jc w:val="center"/>
              <w:rPr>
                <w:rFonts w:asciiTheme="minorEastAsia" w:hAnsiTheme="minorEastAsia" w:eastAsiaTheme="minorEastAsia"/>
                <w:szCs w:val="21"/>
              </w:rPr>
            </w:pPr>
            <w:r>
              <w:rPr>
                <w:rFonts w:hint="eastAsia" w:asciiTheme="minorEastAsia" w:hAnsiTheme="minorEastAsia" w:eastAsiaTheme="minorEastAsia"/>
                <w:szCs w:val="21"/>
              </w:rPr>
              <w:t>0.2</w:t>
            </w:r>
          </w:p>
        </w:tc>
      </w:tr>
    </w:tbl>
    <w:p>
      <w:pPr>
        <w:ind w:left="360" w:hanging="360" w:hangingChars="200"/>
        <w:rPr>
          <w:rFonts w:asciiTheme="minorEastAsia" w:hAnsiTheme="minorEastAsia" w:eastAsiaTheme="minorEastAsia"/>
          <w:sz w:val="18"/>
        </w:rPr>
      </w:pPr>
      <w:r>
        <w:rPr>
          <w:rFonts w:hint="eastAsia" w:asciiTheme="minorEastAsia" w:hAnsiTheme="minorEastAsia" w:eastAsiaTheme="minorEastAsia"/>
          <w:sz w:val="18"/>
        </w:rPr>
        <w:t>注：1.此类加分需提供作品复印件、作品录用通知或相应网页查阅为加分依据；所发表作品若同时在比赛中获奖，可同时加相应的比赛类分值，评分标准参照文体类加分量表；</w:t>
      </w:r>
    </w:p>
    <w:p>
      <w:pPr>
        <w:ind w:left="361" w:leftChars="172"/>
        <w:rPr>
          <w:rFonts w:asciiTheme="minorEastAsia" w:hAnsiTheme="minorEastAsia" w:eastAsiaTheme="minorEastAsia"/>
          <w:sz w:val="18"/>
        </w:rPr>
      </w:pPr>
      <w:r>
        <w:rPr>
          <w:rFonts w:hint="eastAsia" w:asciiTheme="minorEastAsia" w:hAnsiTheme="minorEastAsia" w:eastAsiaTheme="minorEastAsia"/>
          <w:sz w:val="18"/>
        </w:rPr>
        <w:t>2.校内各类学生组织的记者发表的新闻稿同一类别（类别指国家级、省市级</w:t>
      </w:r>
      <w:r>
        <w:rPr>
          <w:rFonts w:asciiTheme="minorEastAsia" w:hAnsiTheme="minorEastAsia" w:eastAsiaTheme="minorEastAsia"/>
          <w:sz w:val="18"/>
        </w:rPr>
        <w:t>……</w:t>
      </w:r>
      <w:r>
        <w:rPr>
          <w:rFonts w:hint="eastAsia" w:asciiTheme="minorEastAsia" w:hAnsiTheme="minorEastAsia" w:eastAsiaTheme="minorEastAsia"/>
          <w:sz w:val="18"/>
        </w:rPr>
        <w:t>）最多只能加两次分，不同类别可累计加分。</w:t>
      </w:r>
    </w:p>
    <w:p>
      <w:pPr>
        <w:ind w:left="361" w:leftChars="172"/>
        <w:rPr>
          <w:rFonts w:asciiTheme="minorEastAsia" w:hAnsiTheme="minorEastAsia" w:eastAsiaTheme="minorEastAsia"/>
          <w:sz w:val="18"/>
        </w:rPr>
      </w:pPr>
      <w:r>
        <w:rPr>
          <w:rFonts w:hint="eastAsia" w:asciiTheme="minorEastAsia" w:hAnsiTheme="minorEastAsia" w:eastAsiaTheme="minorEastAsia"/>
          <w:sz w:val="18"/>
        </w:rPr>
        <w:t>3.各辅导员公众号上发表的新闻或作品一次加0.15分，最多加2次。</w:t>
      </w:r>
    </w:p>
    <w:p>
      <w:pPr>
        <w:spacing w:beforeLines="50"/>
        <w:ind w:firstLine="422" w:firstLineChars="200"/>
        <w:rPr>
          <w:rFonts w:asciiTheme="minorEastAsia" w:hAnsiTheme="minorEastAsia" w:eastAsiaTheme="minorEastAsia"/>
          <w:b/>
          <w:szCs w:val="21"/>
        </w:rPr>
      </w:pPr>
    </w:p>
    <w:p>
      <w:pPr>
        <w:spacing w:beforeLines="50"/>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（四）拓展性素质之担任学生工作加分量表</w:t>
      </w:r>
      <w:r>
        <w:rPr>
          <w:rFonts w:hint="eastAsia" w:asciiTheme="minorEastAsia" w:hAnsiTheme="minorEastAsia" w:eastAsiaTheme="minorEastAsia"/>
          <w:szCs w:val="21"/>
        </w:rPr>
        <w:t>（分）</w:t>
      </w:r>
    </w:p>
    <w:tbl>
      <w:tblPr>
        <w:tblStyle w:val="6"/>
        <w:tblW w:w="10998" w:type="dxa"/>
        <w:jc w:val="center"/>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736"/>
        <w:gridCol w:w="1115"/>
        <w:gridCol w:w="1134"/>
        <w:gridCol w:w="1055"/>
        <w:gridCol w:w="4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6" w:hRule="atLeast"/>
          <w:jc w:val="center"/>
        </w:trPr>
        <w:tc>
          <w:tcPr>
            <w:tcW w:w="1808" w:type="dxa"/>
            <w:tcBorders>
              <w:tl2br w:val="nil"/>
            </w:tcBorders>
            <w:shd w:val="clear" w:color="auto" w:fill="auto"/>
          </w:tcPr>
          <w:p>
            <w:pPr>
              <w:spacing w:line="240" w:lineRule="exact"/>
              <w:rPr>
                <w:rFonts w:asciiTheme="minorEastAsia" w:hAnsiTheme="minorEastAsia" w:eastAsiaTheme="minorEastAsia"/>
                <w:sz w:val="18"/>
              </w:rPr>
            </w:pPr>
            <w:r>
              <w:rPr>
                <w:rFonts w:asciiTheme="minorEastAsia" w:hAnsiTheme="minorEastAsia" w:eastAsiaTheme="minorEastAsia"/>
                <w:sz w:val="18"/>
              </w:rPr>
              <w:pict>
                <v:line id="__TH_L9" o:spid="_x0000_s2051" o:spt="20" style="position:absolute;left:0pt;margin-left:-5.15pt;margin-top:0pt;height:11.95pt;width:90.15pt;z-index:251661312;mso-width-relative:page;mso-height-relative:page;" coordsize="21600,21600">
                  <v:path arrowok="t"/>
                  <v:fill focussize="0,0"/>
                  <v:stroke weight="0.5pt"/>
                  <v:imagedata o:title=""/>
                  <o:lock v:ext="edit"/>
                </v:line>
              </w:pict>
            </w:r>
          </w:p>
        </w:tc>
        <w:tc>
          <w:tcPr>
            <w:tcW w:w="1736" w:type="dxa"/>
            <w:vAlign w:val="center"/>
          </w:tcPr>
          <w:p>
            <w:pPr>
              <w:spacing w:line="240" w:lineRule="exact"/>
              <w:ind w:left="-105" w:leftChars="-50" w:right="-105" w:rightChars="-50"/>
              <w:jc w:val="center"/>
              <w:rPr>
                <w:rFonts w:asciiTheme="minorEastAsia" w:hAnsiTheme="minorEastAsia" w:eastAsiaTheme="minorEastAsia"/>
                <w:b/>
                <w:sz w:val="18"/>
              </w:rPr>
            </w:pPr>
            <w:r>
              <w:rPr>
                <w:rFonts w:hint="eastAsia" w:asciiTheme="minorEastAsia" w:hAnsiTheme="minorEastAsia" w:eastAsiaTheme="minorEastAsia"/>
                <w:b/>
                <w:sz w:val="18"/>
              </w:rPr>
              <w:t>校级正职</w:t>
            </w:r>
          </w:p>
        </w:tc>
        <w:tc>
          <w:tcPr>
            <w:tcW w:w="1115" w:type="dxa"/>
            <w:vAlign w:val="center"/>
          </w:tcPr>
          <w:p>
            <w:pPr>
              <w:spacing w:line="240" w:lineRule="exact"/>
              <w:ind w:left="-105" w:leftChars="-50" w:right="-105" w:rightChars="-50"/>
              <w:jc w:val="center"/>
              <w:rPr>
                <w:rFonts w:asciiTheme="minorEastAsia" w:hAnsiTheme="minorEastAsia" w:eastAsiaTheme="minorEastAsia"/>
                <w:b/>
                <w:sz w:val="18"/>
              </w:rPr>
            </w:pPr>
            <w:r>
              <w:rPr>
                <w:rFonts w:hint="eastAsia" w:asciiTheme="minorEastAsia" w:hAnsiTheme="minorEastAsia" w:eastAsiaTheme="minorEastAsia"/>
                <w:b/>
                <w:sz w:val="18"/>
              </w:rPr>
              <w:t>校级副职</w:t>
            </w:r>
          </w:p>
        </w:tc>
        <w:tc>
          <w:tcPr>
            <w:tcW w:w="1134" w:type="dxa"/>
            <w:vAlign w:val="center"/>
          </w:tcPr>
          <w:p>
            <w:pPr>
              <w:spacing w:line="240" w:lineRule="exact"/>
              <w:ind w:left="-105" w:leftChars="-50" w:right="-105" w:rightChars="-50"/>
              <w:jc w:val="center"/>
              <w:rPr>
                <w:rFonts w:asciiTheme="minorEastAsia" w:hAnsiTheme="minorEastAsia" w:eastAsiaTheme="minorEastAsia"/>
                <w:b/>
                <w:sz w:val="18"/>
              </w:rPr>
            </w:pPr>
            <w:r>
              <w:rPr>
                <w:rFonts w:hint="eastAsia" w:asciiTheme="minorEastAsia" w:hAnsiTheme="minorEastAsia" w:eastAsiaTheme="minorEastAsia"/>
                <w:b/>
                <w:sz w:val="18"/>
              </w:rPr>
              <w:t>院级正职</w:t>
            </w:r>
          </w:p>
        </w:tc>
        <w:tc>
          <w:tcPr>
            <w:tcW w:w="1055" w:type="dxa"/>
            <w:vAlign w:val="center"/>
          </w:tcPr>
          <w:p>
            <w:pPr>
              <w:spacing w:line="240" w:lineRule="exact"/>
              <w:ind w:left="-105" w:leftChars="-50" w:right="-105" w:rightChars="-50"/>
              <w:jc w:val="center"/>
              <w:rPr>
                <w:rFonts w:asciiTheme="minorEastAsia" w:hAnsiTheme="minorEastAsia" w:eastAsiaTheme="minorEastAsia"/>
                <w:b/>
                <w:sz w:val="18"/>
              </w:rPr>
            </w:pPr>
            <w:r>
              <w:rPr>
                <w:rFonts w:hint="eastAsia" w:asciiTheme="minorEastAsia" w:hAnsiTheme="minorEastAsia" w:eastAsiaTheme="minorEastAsia"/>
                <w:b/>
                <w:sz w:val="18"/>
              </w:rPr>
              <w:t>院级副职</w:t>
            </w:r>
          </w:p>
        </w:tc>
        <w:tc>
          <w:tcPr>
            <w:tcW w:w="4150" w:type="dxa"/>
            <w:vAlign w:val="center"/>
          </w:tcPr>
          <w:p>
            <w:pPr>
              <w:spacing w:line="240" w:lineRule="exact"/>
              <w:ind w:left="-105" w:leftChars="-50" w:right="-105" w:rightChars="-50"/>
              <w:jc w:val="center"/>
              <w:rPr>
                <w:rFonts w:asciiTheme="minorEastAsia" w:hAnsiTheme="minorEastAsia" w:eastAsiaTheme="minorEastAsia"/>
                <w:b/>
                <w:sz w:val="18"/>
              </w:rPr>
            </w:pPr>
            <w:r>
              <w:rPr>
                <w:rFonts w:hint="eastAsia" w:asciiTheme="minorEastAsia" w:hAnsiTheme="minorEastAsia" w:eastAsiaTheme="minorEastAsia"/>
                <w:b/>
                <w:sz w:val="18"/>
              </w:rPr>
              <w:t>备</w:t>
            </w:r>
            <w:r>
              <w:rPr>
                <w:rFonts w:asciiTheme="minorEastAsia" w:hAnsiTheme="minorEastAsia" w:eastAsiaTheme="minorEastAsia"/>
                <w:b/>
                <w:sz w:val="18"/>
              </w:rPr>
              <w:tab/>
            </w:r>
            <w:r>
              <w:rPr>
                <w:rFonts w:asciiTheme="minorEastAsia" w:hAnsiTheme="minorEastAsia" w:eastAsiaTheme="minorEastAsia"/>
                <w:b/>
                <w:sz w:val="18"/>
              </w:rPr>
              <w:tab/>
            </w:r>
            <w:r>
              <w:rPr>
                <w:rFonts w:hint="eastAsia" w:asciiTheme="minorEastAsia" w:hAnsiTheme="minorEastAsia" w:eastAsiaTheme="minorEastAsia"/>
                <w:b/>
                <w:sz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6" w:hRule="atLeast"/>
          <w:jc w:val="center"/>
        </w:trPr>
        <w:tc>
          <w:tcPr>
            <w:tcW w:w="1808"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书记、主席级</w:t>
            </w:r>
          </w:p>
        </w:tc>
        <w:tc>
          <w:tcPr>
            <w:tcW w:w="1736"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4</w:t>
            </w:r>
          </w:p>
        </w:tc>
        <w:tc>
          <w:tcPr>
            <w:tcW w:w="1115"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3</w:t>
            </w:r>
          </w:p>
        </w:tc>
        <w:tc>
          <w:tcPr>
            <w:tcW w:w="1134"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3</w:t>
            </w:r>
          </w:p>
        </w:tc>
        <w:tc>
          <w:tcPr>
            <w:tcW w:w="1055"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2</w:t>
            </w:r>
          </w:p>
        </w:tc>
        <w:tc>
          <w:tcPr>
            <w:tcW w:w="4150" w:type="dxa"/>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指各级团委、学生会干部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6" w:hRule="atLeast"/>
          <w:jc w:val="center"/>
        </w:trPr>
        <w:tc>
          <w:tcPr>
            <w:tcW w:w="1808"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干部级</w:t>
            </w:r>
          </w:p>
        </w:tc>
        <w:tc>
          <w:tcPr>
            <w:tcW w:w="1736"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3</w:t>
            </w:r>
          </w:p>
        </w:tc>
        <w:tc>
          <w:tcPr>
            <w:tcW w:w="1115" w:type="dxa"/>
            <w:vAlign w:val="center"/>
          </w:tcPr>
          <w:p>
            <w:pPr>
              <w:spacing w:line="240" w:lineRule="exact"/>
              <w:jc w:val="center"/>
              <w:rPr>
                <w:rFonts w:asciiTheme="minorEastAsia" w:hAnsiTheme="minorEastAsia" w:eastAsiaTheme="minorEastAsia"/>
                <w:sz w:val="18"/>
              </w:rPr>
            </w:pPr>
            <w:r>
              <w:rPr>
                <w:rFonts w:asciiTheme="minorEastAsia" w:hAnsiTheme="minorEastAsia" w:eastAsiaTheme="minorEastAsia"/>
                <w:sz w:val="18"/>
              </w:rPr>
              <w:pict>
                <v:line id="_x0000_s2052" o:spid="_x0000_s2052" o:spt="20" style="position:absolute;left:0pt;margin-left:-4.05pt;margin-top:12pt;height:13.45pt;width:59.3pt;z-index:251662336;mso-width-relative:page;mso-height-relative:page;" coordsize="21600,21600">
                  <v:path arrowok="t"/>
                  <v:fill focussize="0,0"/>
                  <v:stroke weight="0.5pt"/>
                  <v:imagedata o:title=""/>
                  <o:lock v:ext="edit"/>
                </v:line>
              </w:pict>
            </w:r>
            <w:r>
              <w:rPr>
                <w:rFonts w:hint="eastAsia" w:asciiTheme="minorEastAsia" w:hAnsiTheme="minorEastAsia" w:eastAsiaTheme="minorEastAsia"/>
                <w:sz w:val="18"/>
              </w:rPr>
              <w:t>2</w:t>
            </w:r>
          </w:p>
        </w:tc>
        <w:tc>
          <w:tcPr>
            <w:tcW w:w="1134"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2</w:t>
            </w:r>
          </w:p>
        </w:tc>
        <w:tc>
          <w:tcPr>
            <w:tcW w:w="1055"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1</w:t>
            </w:r>
          </w:p>
        </w:tc>
        <w:tc>
          <w:tcPr>
            <w:tcW w:w="4150" w:type="dxa"/>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指各级团委、学生会干部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808"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干事级</w:t>
            </w:r>
          </w:p>
        </w:tc>
        <w:tc>
          <w:tcPr>
            <w:tcW w:w="1736"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1</w:t>
            </w:r>
          </w:p>
        </w:tc>
        <w:tc>
          <w:tcPr>
            <w:tcW w:w="1115" w:type="dxa"/>
            <w:vAlign w:val="center"/>
          </w:tcPr>
          <w:p>
            <w:pPr>
              <w:spacing w:line="240" w:lineRule="exact"/>
              <w:jc w:val="center"/>
              <w:rPr>
                <w:rFonts w:asciiTheme="minorEastAsia" w:hAnsiTheme="minorEastAsia" w:eastAsiaTheme="minorEastAsia"/>
                <w:sz w:val="18"/>
              </w:rPr>
            </w:pPr>
          </w:p>
        </w:tc>
        <w:tc>
          <w:tcPr>
            <w:tcW w:w="1134"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0.5</w:t>
            </w:r>
          </w:p>
        </w:tc>
        <w:tc>
          <w:tcPr>
            <w:tcW w:w="1055" w:type="dxa"/>
            <w:vAlign w:val="center"/>
          </w:tcPr>
          <w:p>
            <w:pPr>
              <w:spacing w:line="240" w:lineRule="exact"/>
              <w:jc w:val="center"/>
              <w:rPr>
                <w:rFonts w:asciiTheme="minorEastAsia" w:hAnsiTheme="minorEastAsia" w:eastAsiaTheme="minorEastAsia"/>
                <w:sz w:val="18"/>
              </w:rPr>
            </w:pPr>
            <w:r>
              <w:rPr>
                <w:rFonts w:asciiTheme="minorEastAsia" w:hAnsiTheme="minorEastAsia" w:eastAsiaTheme="minorEastAsia"/>
                <w:sz w:val="18"/>
              </w:rPr>
              <w:pict>
                <v:line id="_x0000_s2053" o:spid="_x0000_s2053" o:spt="20" style="position:absolute;left:0pt;margin-left:-4.6pt;margin-top:-0.5pt;height:13.45pt;width:50.1pt;z-index:251663360;mso-width-relative:page;mso-height-relative:page;" coordsize="21600,21600">
                  <v:path arrowok="t"/>
                  <v:fill focussize="0,0"/>
                  <v:stroke weight="0.5pt"/>
                  <v:imagedata o:title=""/>
                  <o:lock v:ext="edit"/>
                </v:line>
              </w:pict>
            </w:r>
          </w:p>
        </w:tc>
        <w:tc>
          <w:tcPr>
            <w:tcW w:w="4150"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指各级团委、学生会干事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808"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各班班委、团支部</w:t>
            </w:r>
          </w:p>
        </w:tc>
        <w:tc>
          <w:tcPr>
            <w:tcW w:w="1736"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1</w:t>
            </w:r>
            <w:r>
              <w:rPr>
                <w:rFonts w:hint="eastAsia" w:asciiTheme="minorEastAsia" w:hAnsiTheme="minorEastAsia" w:eastAsiaTheme="minorEastAsia"/>
                <w:sz w:val="16"/>
              </w:rPr>
              <w:t>（班长，团支书）</w:t>
            </w:r>
          </w:p>
        </w:tc>
        <w:tc>
          <w:tcPr>
            <w:tcW w:w="3304" w:type="dxa"/>
            <w:gridSpan w:val="3"/>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0.5 （其他班委及团支部委员）</w:t>
            </w:r>
          </w:p>
        </w:tc>
        <w:tc>
          <w:tcPr>
            <w:tcW w:w="4150"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每班不超过4名班委、3名团支部委员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808" w:type="dxa"/>
            <w:vAlign w:val="center"/>
          </w:tcPr>
          <w:p>
            <w:pPr>
              <w:spacing w:line="240" w:lineRule="exact"/>
              <w:rPr>
                <w:rFonts w:asciiTheme="minorEastAsia" w:hAnsiTheme="minorEastAsia" w:eastAsiaTheme="minorEastAsia"/>
                <w:sz w:val="18"/>
              </w:rPr>
            </w:pPr>
            <w:r>
              <w:rPr>
                <w:rFonts w:asciiTheme="minorEastAsia" w:hAnsiTheme="minorEastAsia" w:eastAsiaTheme="minorEastAsia"/>
                <w:sz w:val="18"/>
              </w:rPr>
              <w:pict>
                <v:line id="_x0000_s2056" o:spid="_x0000_s2056" o:spt="20" style="position:absolute;left:0pt;margin-left:-5.15pt;margin-top:1.25pt;height:12.3pt;width:90.15pt;z-index:251666432;mso-width-relative:page;mso-height-relative:page;" coordsize="21600,21600">
                  <v:path arrowok="t"/>
                  <v:fill focussize="0,0"/>
                  <v:stroke weight="0.5pt"/>
                  <v:imagedata o:title=""/>
                  <o:lock v:ext="edit"/>
                </v:line>
              </w:pict>
            </w:r>
          </w:p>
        </w:tc>
        <w:tc>
          <w:tcPr>
            <w:tcW w:w="1736" w:type="dxa"/>
            <w:vAlign w:val="center"/>
          </w:tcPr>
          <w:p>
            <w:pPr>
              <w:spacing w:line="240" w:lineRule="exact"/>
              <w:jc w:val="center"/>
              <w:rPr>
                <w:rFonts w:asciiTheme="minorEastAsia" w:hAnsiTheme="minorEastAsia" w:eastAsiaTheme="minorEastAsia"/>
                <w:b/>
                <w:sz w:val="18"/>
              </w:rPr>
            </w:pPr>
            <w:r>
              <w:rPr>
                <w:rFonts w:hint="eastAsia" w:asciiTheme="minorEastAsia" w:hAnsiTheme="minorEastAsia" w:eastAsiaTheme="minorEastAsia"/>
                <w:b/>
                <w:sz w:val="18"/>
              </w:rPr>
              <w:t>主席、书记</w:t>
            </w:r>
          </w:p>
        </w:tc>
        <w:tc>
          <w:tcPr>
            <w:tcW w:w="1115" w:type="dxa"/>
            <w:vAlign w:val="center"/>
          </w:tcPr>
          <w:p>
            <w:pPr>
              <w:spacing w:line="240" w:lineRule="exact"/>
              <w:jc w:val="center"/>
              <w:rPr>
                <w:rFonts w:asciiTheme="minorEastAsia" w:hAnsiTheme="minorEastAsia" w:eastAsiaTheme="minorEastAsia"/>
                <w:b/>
                <w:sz w:val="18"/>
              </w:rPr>
            </w:pPr>
            <w:r>
              <w:rPr>
                <w:rFonts w:hint="eastAsia" w:asciiTheme="minorEastAsia" w:hAnsiTheme="minorEastAsia" w:eastAsiaTheme="minorEastAsia"/>
                <w:b/>
                <w:sz w:val="18"/>
              </w:rPr>
              <w:t>副主席</w:t>
            </w:r>
          </w:p>
        </w:tc>
        <w:tc>
          <w:tcPr>
            <w:tcW w:w="1134" w:type="dxa"/>
            <w:vAlign w:val="center"/>
          </w:tcPr>
          <w:p>
            <w:pPr>
              <w:spacing w:line="240" w:lineRule="exact"/>
              <w:jc w:val="center"/>
              <w:rPr>
                <w:rFonts w:asciiTheme="minorEastAsia" w:hAnsiTheme="minorEastAsia" w:eastAsiaTheme="minorEastAsia"/>
                <w:b/>
                <w:sz w:val="18"/>
              </w:rPr>
            </w:pPr>
            <w:r>
              <w:rPr>
                <w:rFonts w:hint="eastAsia" w:asciiTheme="minorEastAsia" w:hAnsiTheme="minorEastAsia" w:eastAsiaTheme="minorEastAsia"/>
                <w:b/>
                <w:sz w:val="18"/>
              </w:rPr>
              <w:t>部级</w:t>
            </w:r>
          </w:p>
        </w:tc>
        <w:tc>
          <w:tcPr>
            <w:tcW w:w="1055" w:type="dxa"/>
            <w:vAlign w:val="center"/>
          </w:tcPr>
          <w:p>
            <w:pPr>
              <w:spacing w:line="240" w:lineRule="exact"/>
              <w:jc w:val="center"/>
              <w:rPr>
                <w:rFonts w:asciiTheme="minorEastAsia" w:hAnsiTheme="minorEastAsia" w:eastAsiaTheme="minorEastAsia"/>
                <w:b/>
                <w:sz w:val="18"/>
              </w:rPr>
            </w:pPr>
            <w:r>
              <w:rPr>
                <w:rFonts w:hint="eastAsia" w:asciiTheme="minorEastAsia" w:hAnsiTheme="minorEastAsia" w:eastAsiaTheme="minorEastAsia"/>
                <w:b/>
                <w:sz w:val="18"/>
              </w:rPr>
              <w:t>副部级</w:t>
            </w:r>
          </w:p>
        </w:tc>
        <w:tc>
          <w:tcPr>
            <w:tcW w:w="4150" w:type="dxa"/>
            <w:vAlign w:val="center"/>
          </w:tcPr>
          <w:p>
            <w:pPr>
              <w:spacing w:line="240" w:lineRule="exact"/>
              <w:rPr>
                <w:rFonts w:asciiTheme="minorEastAsia" w:hAnsiTheme="minorEastAsia"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808"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社团、青联</w:t>
            </w:r>
          </w:p>
        </w:tc>
        <w:tc>
          <w:tcPr>
            <w:tcW w:w="1736"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3</w:t>
            </w:r>
          </w:p>
        </w:tc>
        <w:tc>
          <w:tcPr>
            <w:tcW w:w="1115"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2</w:t>
            </w:r>
          </w:p>
        </w:tc>
        <w:tc>
          <w:tcPr>
            <w:tcW w:w="1134"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1</w:t>
            </w:r>
          </w:p>
        </w:tc>
        <w:tc>
          <w:tcPr>
            <w:tcW w:w="1055"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0.5</w:t>
            </w:r>
          </w:p>
        </w:tc>
        <w:tc>
          <w:tcPr>
            <w:tcW w:w="4150"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指一级学生社团、青年志愿者联合会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808"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社团、青联</w:t>
            </w:r>
          </w:p>
        </w:tc>
        <w:tc>
          <w:tcPr>
            <w:tcW w:w="1736"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2</w:t>
            </w:r>
          </w:p>
        </w:tc>
        <w:tc>
          <w:tcPr>
            <w:tcW w:w="1115"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1</w:t>
            </w:r>
          </w:p>
        </w:tc>
        <w:tc>
          <w:tcPr>
            <w:tcW w:w="1134"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0.5</w:t>
            </w:r>
          </w:p>
        </w:tc>
        <w:tc>
          <w:tcPr>
            <w:tcW w:w="1055" w:type="dxa"/>
            <w:vAlign w:val="center"/>
          </w:tcPr>
          <w:p>
            <w:pPr>
              <w:spacing w:line="240" w:lineRule="exact"/>
              <w:jc w:val="center"/>
              <w:rPr>
                <w:rFonts w:asciiTheme="minorEastAsia" w:hAnsiTheme="minorEastAsia" w:eastAsiaTheme="minorEastAsia"/>
                <w:sz w:val="18"/>
              </w:rPr>
            </w:pPr>
            <w:r>
              <w:rPr>
                <w:rFonts w:asciiTheme="minorEastAsia" w:hAnsiTheme="minorEastAsia" w:eastAsiaTheme="minorEastAsia"/>
                <w:sz w:val="18"/>
              </w:rPr>
              <w:pict>
                <v:line id="_x0000_s2055" o:spid="_x0000_s2055" o:spt="20" style="position:absolute;left:0pt;margin-left:-4.6pt;margin-top:0.5pt;height:12.2pt;width:50.1pt;z-index:251665408;mso-width-relative:page;mso-height-relative:page;" coordsize="21600,21600">
                  <v:path arrowok="t"/>
                  <v:fill focussize="0,0"/>
                  <v:stroke weight="0.5pt"/>
                  <v:imagedata o:title=""/>
                  <o:lock v:ext="edit"/>
                </v:line>
              </w:pict>
            </w:r>
            <w:r>
              <w:rPr>
                <w:rFonts w:asciiTheme="minorEastAsia" w:hAnsiTheme="minorEastAsia" w:eastAsiaTheme="minorEastAsia"/>
                <w:sz w:val="18"/>
              </w:rPr>
              <w:pict>
                <v:line id="_x0000_s2058" o:spid="_x0000_s2058" o:spt="20" style="position:absolute;left:0pt;margin-left:-4.6pt;margin-top:12.8pt;height:13.45pt;width:50.1pt;z-index:251668480;mso-width-relative:page;mso-height-relative:page;" coordsize="21600,21600">
                  <v:path arrowok="t"/>
                  <v:fill focussize="0,0"/>
                  <v:stroke weight="0.5pt"/>
                  <v:imagedata o:title=""/>
                  <o:lock v:ext="edit"/>
                </v:line>
              </w:pict>
            </w:r>
          </w:p>
        </w:tc>
        <w:tc>
          <w:tcPr>
            <w:tcW w:w="4150"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指二级学生社团、</w:t>
            </w:r>
            <w:r>
              <w:rPr>
                <w:rFonts w:asciiTheme="minorEastAsia" w:hAnsiTheme="minorEastAsia" w:eastAsiaTheme="minorEastAsia"/>
                <w:sz w:val="18"/>
              </w:rPr>
              <w:t>青年志愿者联合会二级学院分会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808"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社团</w:t>
            </w:r>
          </w:p>
        </w:tc>
        <w:tc>
          <w:tcPr>
            <w:tcW w:w="1736" w:type="dxa"/>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1</w:t>
            </w:r>
          </w:p>
        </w:tc>
        <w:tc>
          <w:tcPr>
            <w:tcW w:w="1115" w:type="dxa"/>
            <w:vAlign w:val="center"/>
          </w:tcPr>
          <w:p>
            <w:pPr>
              <w:spacing w:line="240" w:lineRule="exact"/>
              <w:jc w:val="center"/>
              <w:rPr>
                <w:rFonts w:asciiTheme="minorEastAsia" w:hAnsiTheme="minorEastAsia" w:eastAsiaTheme="minorEastAsia"/>
                <w:sz w:val="18"/>
              </w:rPr>
            </w:pPr>
            <w:r>
              <w:rPr>
                <w:rFonts w:asciiTheme="minorEastAsia" w:hAnsiTheme="minorEastAsia" w:eastAsiaTheme="minorEastAsia"/>
                <w:sz w:val="18"/>
              </w:rPr>
              <w:pict>
                <v:line id="_x0000_s2057" o:spid="_x0000_s2057" o:spt="20" style="position:absolute;left:0pt;margin-left:-3.8pt;margin-top:2pt;height:11.25pt;width:53.3pt;z-index:251667456;mso-width-relative:page;mso-height-relative:page;" coordsize="21600,21600">
                  <v:path arrowok="t"/>
                  <v:fill focussize="0,0"/>
                  <v:stroke weight="0.5pt"/>
                  <v:imagedata o:title=""/>
                  <o:lock v:ext="edit"/>
                </v:line>
              </w:pict>
            </w:r>
          </w:p>
        </w:tc>
        <w:tc>
          <w:tcPr>
            <w:tcW w:w="1134" w:type="dxa"/>
            <w:vAlign w:val="center"/>
          </w:tcPr>
          <w:p>
            <w:pPr>
              <w:spacing w:line="240" w:lineRule="exact"/>
              <w:jc w:val="center"/>
              <w:rPr>
                <w:rFonts w:asciiTheme="minorEastAsia" w:hAnsiTheme="minorEastAsia" w:eastAsiaTheme="minorEastAsia"/>
                <w:sz w:val="18"/>
              </w:rPr>
            </w:pPr>
            <w:r>
              <w:rPr>
                <w:rFonts w:asciiTheme="minorEastAsia" w:hAnsiTheme="minorEastAsia" w:eastAsiaTheme="minorEastAsia"/>
                <w:sz w:val="18"/>
              </w:rPr>
              <w:pict>
                <v:line id="_x0000_s2054" o:spid="_x0000_s2054" o:spt="20" style="position:absolute;left:0pt;margin-left:-4.3pt;margin-top:0.15pt;height:13.45pt;width:56.9pt;z-index:251664384;mso-width-relative:page;mso-height-relative:page;" coordsize="21600,21600">
                  <v:path arrowok="t"/>
                  <v:fill focussize="0,0"/>
                  <v:stroke weight="0.5pt"/>
                  <v:imagedata o:title=""/>
                  <o:lock v:ext="edit"/>
                </v:line>
              </w:pict>
            </w:r>
          </w:p>
        </w:tc>
        <w:tc>
          <w:tcPr>
            <w:tcW w:w="1055" w:type="dxa"/>
            <w:vAlign w:val="center"/>
          </w:tcPr>
          <w:p>
            <w:pPr>
              <w:spacing w:line="240" w:lineRule="exact"/>
              <w:jc w:val="center"/>
              <w:rPr>
                <w:rFonts w:asciiTheme="minorEastAsia" w:hAnsiTheme="minorEastAsia" w:eastAsiaTheme="minorEastAsia"/>
                <w:sz w:val="18"/>
              </w:rPr>
            </w:pPr>
          </w:p>
        </w:tc>
        <w:tc>
          <w:tcPr>
            <w:tcW w:w="4150"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指三级、普通学生社团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808"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其他学生组织学干</w:t>
            </w:r>
          </w:p>
        </w:tc>
        <w:tc>
          <w:tcPr>
            <w:tcW w:w="5040" w:type="dxa"/>
            <w:gridSpan w:val="4"/>
            <w:vAlign w:val="center"/>
          </w:tcPr>
          <w:p>
            <w:pPr>
              <w:spacing w:line="240" w:lineRule="exact"/>
              <w:jc w:val="center"/>
              <w:rPr>
                <w:rFonts w:asciiTheme="minorEastAsia" w:hAnsiTheme="minorEastAsia" w:eastAsiaTheme="minorEastAsia"/>
                <w:sz w:val="18"/>
              </w:rPr>
            </w:pPr>
            <w:r>
              <w:rPr>
                <w:rFonts w:hint="eastAsia" w:asciiTheme="minorEastAsia" w:hAnsiTheme="minorEastAsia" w:eastAsiaTheme="minorEastAsia"/>
                <w:sz w:val="18"/>
              </w:rPr>
              <w:t>0.5</w:t>
            </w:r>
          </w:p>
        </w:tc>
        <w:tc>
          <w:tcPr>
            <w:tcW w:w="4150" w:type="dxa"/>
            <w:vAlign w:val="center"/>
          </w:tcPr>
          <w:p>
            <w:pPr>
              <w:spacing w:line="240" w:lineRule="exact"/>
              <w:rPr>
                <w:rFonts w:asciiTheme="minorEastAsia" w:hAnsiTheme="minorEastAsia" w:eastAsiaTheme="minorEastAsia"/>
                <w:sz w:val="18"/>
              </w:rPr>
            </w:pPr>
            <w:r>
              <w:rPr>
                <w:rFonts w:hint="eastAsia" w:asciiTheme="minorEastAsia" w:hAnsiTheme="minorEastAsia" w:eastAsiaTheme="minorEastAsia"/>
                <w:sz w:val="18"/>
              </w:rPr>
              <w:t>指经过批准成立的挂靠各机关部处的学生组织</w:t>
            </w:r>
          </w:p>
        </w:tc>
      </w:tr>
    </w:tbl>
    <w:p>
      <w:pPr>
        <w:rPr>
          <w:rFonts w:asciiTheme="minorEastAsia" w:hAnsiTheme="minorEastAsia" w:eastAsiaTheme="minorEastAsia"/>
          <w:sz w:val="18"/>
        </w:rPr>
      </w:pPr>
      <w:r>
        <w:rPr>
          <w:rFonts w:hint="eastAsia" w:asciiTheme="minorEastAsia" w:hAnsiTheme="minorEastAsia" w:eastAsiaTheme="minorEastAsia"/>
          <w:sz w:val="18"/>
        </w:rPr>
        <w:t>注：1.本加分表只适合担任学生干部年满一年及以上的学生；</w:t>
      </w:r>
    </w:p>
    <w:p>
      <w:pPr>
        <w:ind w:firstLine="360" w:firstLineChars="200"/>
        <w:rPr>
          <w:rFonts w:asciiTheme="minorEastAsia" w:hAnsiTheme="minorEastAsia" w:eastAsiaTheme="minorEastAsia"/>
          <w:sz w:val="18"/>
        </w:rPr>
      </w:pPr>
      <w:r>
        <w:rPr>
          <w:rFonts w:hint="eastAsia" w:asciiTheme="minorEastAsia" w:hAnsiTheme="minorEastAsia" w:eastAsiaTheme="minorEastAsia"/>
          <w:sz w:val="18"/>
        </w:rPr>
        <w:t>2.学生担任多种职务，只取其中一项职务的最高分，不能累计加分；</w:t>
      </w:r>
    </w:p>
    <w:p>
      <w:pPr>
        <w:ind w:firstLine="360" w:firstLineChars="200"/>
        <w:rPr>
          <w:rFonts w:asciiTheme="minorEastAsia" w:hAnsiTheme="minorEastAsia" w:eastAsiaTheme="minorEastAsia"/>
          <w:sz w:val="18"/>
        </w:rPr>
      </w:pPr>
      <w:r>
        <w:rPr>
          <w:rFonts w:hint="eastAsia" w:asciiTheme="minorEastAsia" w:hAnsiTheme="minorEastAsia" w:eastAsiaTheme="minorEastAsia"/>
          <w:sz w:val="18"/>
        </w:rPr>
        <w:t>3.此加分项以学生处、校团委、各二级学院、各机关部处签章的加分凭条为准；</w:t>
      </w:r>
    </w:p>
    <w:p>
      <w:pPr>
        <w:ind w:firstLine="360" w:firstLineChars="200"/>
        <w:rPr>
          <w:rFonts w:asciiTheme="minorEastAsia" w:hAnsiTheme="minorEastAsia" w:eastAsiaTheme="minorEastAsia"/>
          <w:sz w:val="18"/>
        </w:rPr>
      </w:pPr>
      <w:r>
        <w:rPr>
          <w:rFonts w:hint="eastAsia" w:asciiTheme="minorEastAsia" w:hAnsiTheme="minorEastAsia" w:eastAsiaTheme="minorEastAsia"/>
          <w:sz w:val="18"/>
        </w:rPr>
        <w:t>4.社团级别以学生处校团委最新评定等级结果为准。</w:t>
      </w:r>
    </w:p>
    <w:p>
      <w:pPr>
        <w:ind w:firstLine="360" w:firstLineChars="200"/>
        <w:rPr>
          <w:rFonts w:asciiTheme="minorEastAsia" w:hAnsiTheme="minorEastAsia" w:eastAsiaTheme="minorEastAsia"/>
          <w:sz w:val="18"/>
        </w:rPr>
      </w:pPr>
      <w:r>
        <w:rPr>
          <w:rFonts w:hint="eastAsia" w:asciiTheme="minorEastAsia" w:hAnsiTheme="minorEastAsia" w:eastAsiaTheme="minorEastAsia"/>
          <w:sz w:val="18"/>
        </w:rPr>
        <w:t>5.各学生支部中担任支部委员的学生按照院学生会副部长级加分（1分），学院各工作板块中的学生干部按照其它学生组织学干加分（0.5分）。</w:t>
      </w:r>
    </w:p>
    <w:p>
      <w:pPr>
        <w:ind w:firstLine="720" w:firstLineChars="400"/>
        <w:rPr>
          <w:rFonts w:asciiTheme="minorEastAsia" w:hAnsiTheme="minorEastAsia" w:eastAsiaTheme="minorEastAsia"/>
          <w:sz w:val="18"/>
        </w:rPr>
      </w:pPr>
    </w:p>
    <w:p>
      <w:pPr>
        <w:spacing w:beforeLines="50"/>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（五）拓展性素质之公益活动加分量表</w:t>
      </w:r>
    </w:p>
    <w:p>
      <w:pPr>
        <w:spacing w:beforeLines="30"/>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参加无偿献血加0.5分，参加捐献骨髓者加3分；参加其他国家级公益活动1.5分，省市级1分，区县级0.5分，校级0.2分，二级学院级0.1分；</w:t>
      </w:r>
    </w:p>
    <w:p>
      <w:pPr>
        <w:ind w:firstLine="420" w:firstLineChars="200"/>
        <w:rPr>
          <w:rFonts w:asciiTheme="minorEastAsia" w:hAnsiTheme="minorEastAsia" w:eastAsiaTheme="minorEastAsia"/>
          <w:sz w:val="18"/>
        </w:rPr>
      </w:pPr>
      <w:r>
        <w:rPr>
          <w:rFonts w:hint="eastAsia" w:asciiTheme="minorEastAsia" w:hAnsiTheme="minorEastAsia" w:eastAsiaTheme="minorEastAsia"/>
          <w:szCs w:val="21"/>
        </w:rPr>
        <w:t>参加同一类型不同等级的公益活动可累计加分，参加不同类型同一等级的公益活动可累计加分，参加不同类型不同等级的公益活动可累计加分；参加同一活动同一等级不可累计加分；此项累计加分不超过3分。</w:t>
      </w:r>
      <w:r>
        <w:rPr>
          <w:rFonts w:hint="eastAsia" w:asciiTheme="minorEastAsia" w:hAnsiTheme="minorEastAsia" w:eastAsiaTheme="minorEastAsia"/>
          <w:sz w:val="18"/>
        </w:rPr>
        <w:t xml:space="preserve">  </w:t>
      </w:r>
    </w:p>
    <w:p>
      <w:pPr>
        <w:ind w:firstLine="180" w:firstLineChars="100"/>
        <w:rPr>
          <w:rFonts w:asciiTheme="minorEastAsia" w:hAnsiTheme="minorEastAsia" w:eastAsiaTheme="minorEastAsia"/>
          <w:sz w:val="18"/>
        </w:rPr>
      </w:pPr>
    </w:p>
    <w:p>
      <w:pPr>
        <w:ind w:firstLine="180" w:firstLineChars="100"/>
        <w:rPr>
          <w:rFonts w:asciiTheme="minorEastAsia" w:hAnsiTheme="minorEastAsia" w:eastAsiaTheme="minorEastAsia"/>
          <w:b/>
          <w:szCs w:val="21"/>
        </w:rPr>
      </w:pPr>
      <w:r>
        <w:rPr>
          <w:rFonts w:hint="eastAsia" w:asciiTheme="minorEastAsia" w:hAnsiTheme="minorEastAsia" w:eastAsiaTheme="minorEastAsia"/>
          <w:sz w:val="18"/>
        </w:rPr>
        <w:t xml:space="preserve">  </w:t>
      </w:r>
      <w:r>
        <w:rPr>
          <w:rFonts w:hint="eastAsia" w:asciiTheme="minorEastAsia" w:hAnsiTheme="minorEastAsia" w:eastAsiaTheme="minorEastAsia"/>
          <w:b/>
          <w:szCs w:val="21"/>
        </w:rPr>
        <w:t>（六）奖惩分项目：</w:t>
      </w:r>
    </w:p>
    <w:tbl>
      <w:tblPr>
        <w:tblStyle w:val="6"/>
        <w:tblW w:w="9545" w:type="dxa"/>
        <w:tblInd w:w="103" w:type="dxa"/>
        <w:tblLayout w:type="fixed"/>
        <w:tblCellMar>
          <w:top w:w="0" w:type="dxa"/>
          <w:left w:w="108" w:type="dxa"/>
          <w:bottom w:w="0" w:type="dxa"/>
          <w:right w:w="108" w:type="dxa"/>
        </w:tblCellMar>
      </w:tblPr>
      <w:tblGrid>
        <w:gridCol w:w="1985"/>
        <w:gridCol w:w="4860"/>
        <w:gridCol w:w="1800"/>
        <w:gridCol w:w="900"/>
      </w:tblGrid>
      <w:tr>
        <w:tblPrEx>
          <w:tblLayout w:type="fixed"/>
          <w:tblCellMar>
            <w:top w:w="0" w:type="dxa"/>
            <w:left w:w="108" w:type="dxa"/>
            <w:bottom w:w="0" w:type="dxa"/>
            <w:right w:w="108" w:type="dxa"/>
          </w:tblCellMar>
        </w:tblPrEx>
        <w:trPr>
          <w:trHeight w:val="285" w:hRule="atLeast"/>
        </w:trPr>
        <w:tc>
          <w:tcPr>
            <w:tcW w:w="6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加 分 项 目</w:t>
            </w:r>
          </w:p>
        </w:tc>
        <w:tc>
          <w:tcPr>
            <w:tcW w:w="27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减 分 项 目</w:t>
            </w:r>
          </w:p>
        </w:tc>
      </w:tr>
      <w:tr>
        <w:tblPrEx>
          <w:tblLayout w:type="fixed"/>
          <w:tblCellMar>
            <w:top w:w="0" w:type="dxa"/>
            <w:left w:w="108" w:type="dxa"/>
            <w:bottom w:w="0" w:type="dxa"/>
            <w:right w:w="108" w:type="dxa"/>
          </w:tblCellMar>
        </w:tblPrEx>
        <w:trPr>
          <w:trHeight w:val="285" w:hRule="atLeast"/>
        </w:trPr>
        <w:tc>
          <w:tcPr>
            <w:tcW w:w="1985" w:type="dxa"/>
            <w:tcBorders>
              <w:top w:val="nil"/>
              <w:left w:val="single" w:color="auto" w:sz="4" w:space="0"/>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通报表扬一次</w:t>
            </w:r>
          </w:p>
        </w:tc>
        <w:tc>
          <w:tcPr>
            <w:tcW w:w="486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校级0.5分；院级0.2分</w:t>
            </w:r>
          </w:p>
        </w:tc>
        <w:tc>
          <w:tcPr>
            <w:tcW w:w="180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留校察看</w:t>
            </w:r>
          </w:p>
        </w:tc>
        <w:tc>
          <w:tcPr>
            <w:tcW w:w="90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5分</w:t>
            </w:r>
          </w:p>
        </w:tc>
      </w:tr>
      <w:tr>
        <w:tblPrEx>
          <w:tblLayout w:type="fixed"/>
          <w:tblCellMar>
            <w:top w:w="0" w:type="dxa"/>
            <w:left w:w="108" w:type="dxa"/>
            <w:bottom w:w="0" w:type="dxa"/>
            <w:right w:w="108" w:type="dxa"/>
          </w:tblCellMar>
        </w:tblPrEx>
        <w:trPr>
          <w:trHeight w:val="285" w:hRule="atLeast"/>
        </w:trPr>
        <w:tc>
          <w:tcPr>
            <w:tcW w:w="1985" w:type="dxa"/>
            <w:tcBorders>
              <w:top w:val="nil"/>
              <w:left w:val="single" w:color="auto" w:sz="4" w:space="0"/>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荣誉称号、奖学金</w:t>
            </w:r>
          </w:p>
        </w:tc>
        <w:tc>
          <w:tcPr>
            <w:tcW w:w="486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院级 0.2分；校级0.5分；区级1分；市级1.5分；国家级2分</w:t>
            </w:r>
          </w:p>
        </w:tc>
        <w:tc>
          <w:tcPr>
            <w:tcW w:w="180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记过一次</w:t>
            </w:r>
          </w:p>
        </w:tc>
        <w:tc>
          <w:tcPr>
            <w:tcW w:w="90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4分</w:t>
            </w:r>
          </w:p>
        </w:tc>
      </w:tr>
      <w:tr>
        <w:tblPrEx>
          <w:tblLayout w:type="fixed"/>
          <w:tblCellMar>
            <w:top w:w="0" w:type="dxa"/>
            <w:left w:w="108" w:type="dxa"/>
            <w:bottom w:w="0" w:type="dxa"/>
            <w:right w:w="108" w:type="dxa"/>
          </w:tblCellMar>
        </w:tblPrEx>
        <w:trPr>
          <w:trHeight w:val="285" w:hRule="atLeast"/>
        </w:trPr>
        <w:tc>
          <w:tcPr>
            <w:tcW w:w="1985" w:type="dxa"/>
            <w:tcBorders>
              <w:top w:val="nil"/>
              <w:left w:val="single" w:color="auto" w:sz="4" w:space="0"/>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国家英语等级考试</w:t>
            </w:r>
          </w:p>
        </w:tc>
        <w:tc>
          <w:tcPr>
            <w:tcW w:w="486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三级0.5分；四级（专四）1分；六级（专八）2分</w:t>
            </w:r>
          </w:p>
        </w:tc>
        <w:tc>
          <w:tcPr>
            <w:tcW w:w="180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严重警告一次</w:t>
            </w:r>
          </w:p>
        </w:tc>
        <w:tc>
          <w:tcPr>
            <w:tcW w:w="90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3分</w:t>
            </w:r>
          </w:p>
        </w:tc>
      </w:tr>
      <w:tr>
        <w:tblPrEx>
          <w:tblLayout w:type="fixed"/>
          <w:tblCellMar>
            <w:top w:w="0" w:type="dxa"/>
            <w:left w:w="108" w:type="dxa"/>
            <w:bottom w:w="0" w:type="dxa"/>
            <w:right w:w="108" w:type="dxa"/>
          </w:tblCellMar>
        </w:tblPrEx>
        <w:trPr>
          <w:trHeight w:val="285" w:hRule="atLeast"/>
        </w:trPr>
        <w:tc>
          <w:tcPr>
            <w:tcW w:w="1985" w:type="dxa"/>
            <w:tcBorders>
              <w:top w:val="nil"/>
              <w:left w:val="single" w:color="auto" w:sz="4" w:space="0"/>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计算机等级考试</w:t>
            </w:r>
          </w:p>
        </w:tc>
        <w:tc>
          <w:tcPr>
            <w:tcW w:w="486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国家一级0.5分，二级1分，三级2分；</w:t>
            </w:r>
          </w:p>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省市一级0.2分，二级0.5分，三级1分</w:t>
            </w:r>
          </w:p>
        </w:tc>
        <w:tc>
          <w:tcPr>
            <w:tcW w:w="180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警告一次</w:t>
            </w:r>
          </w:p>
        </w:tc>
        <w:tc>
          <w:tcPr>
            <w:tcW w:w="90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2分</w:t>
            </w:r>
          </w:p>
        </w:tc>
      </w:tr>
      <w:tr>
        <w:tblPrEx>
          <w:tblLayout w:type="fixed"/>
          <w:tblCellMar>
            <w:top w:w="0" w:type="dxa"/>
            <w:left w:w="108" w:type="dxa"/>
            <w:bottom w:w="0" w:type="dxa"/>
            <w:right w:w="108" w:type="dxa"/>
          </w:tblCellMar>
        </w:tblPrEx>
        <w:trPr>
          <w:trHeight w:val="285" w:hRule="atLeast"/>
        </w:trPr>
        <w:tc>
          <w:tcPr>
            <w:tcW w:w="1985" w:type="dxa"/>
            <w:tcBorders>
              <w:top w:val="nil"/>
              <w:left w:val="single" w:color="auto" w:sz="4" w:space="0"/>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各种职业资格证书</w:t>
            </w:r>
          </w:p>
        </w:tc>
        <w:tc>
          <w:tcPr>
            <w:tcW w:w="486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从业资格0.5分；初级1分；中级2分；高级3分</w:t>
            </w:r>
          </w:p>
        </w:tc>
        <w:tc>
          <w:tcPr>
            <w:tcW w:w="180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通报批评一次</w:t>
            </w:r>
          </w:p>
        </w:tc>
        <w:tc>
          <w:tcPr>
            <w:tcW w:w="900" w:type="dxa"/>
            <w:tcBorders>
              <w:top w:val="nil"/>
              <w:left w:val="nil"/>
              <w:bottom w:val="single" w:color="auto" w:sz="4" w:space="0"/>
              <w:right w:val="single" w:color="auto" w:sz="4" w:space="0"/>
            </w:tcBorders>
            <w:shd w:val="clear" w:color="auto" w:fill="auto"/>
            <w:vAlign w:val="center"/>
          </w:tcPr>
          <w:p>
            <w:pPr>
              <w:spacing w:line="280" w:lineRule="exact"/>
              <w:rPr>
                <w:rFonts w:asciiTheme="minorEastAsia" w:hAnsiTheme="minorEastAsia" w:eastAsiaTheme="minorEastAsia"/>
                <w:sz w:val="18"/>
              </w:rPr>
            </w:pPr>
            <w:r>
              <w:rPr>
                <w:rFonts w:hint="eastAsia" w:asciiTheme="minorEastAsia" w:hAnsiTheme="minorEastAsia" w:eastAsiaTheme="minorEastAsia"/>
                <w:sz w:val="18"/>
              </w:rPr>
              <w:t>1分</w:t>
            </w:r>
          </w:p>
        </w:tc>
      </w:tr>
      <w:tr>
        <w:tblPrEx>
          <w:tblLayout w:type="fixed"/>
          <w:tblCellMar>
            <w:top w:w="0" w:type="dxa"/>
            <w:left w:w="108" w:type="dxa"/>
            <w:bottom w:w="0" w:type="dxa"/>
            <w:right w:w="108" w:type="dxa"/>
          </w:tblCellMar>
        </w:tblPrEx>
        <w:trPr>
          <w:trHeight w:val="312" w:hRule="atLeast"/>
        </w:trPr>
        <w:tc>
          <w:tcPr>
            <w:tcW w:w="9545" w:type="dxa"/>
            <w:gridSpan w:val="4"/>
            <w:vMerge w:val="restart"/>
            <w:tcBorders>
              <w:top w:val="nil"/>
              <w:left w:val="nil"/>
              <w:bottom w:val="nil"/>
              <w:right w:val="nil"/>
            </w:tcBorders>
            <w:shd w:val="clear" w:color="auto" w:fill="auto"/>
            <w:vAlign w:val="center"/>
          </w:tcPr>
          <w:p>
            <w:pPr>
              <w:widowControl/>
              <w:jc w:val="left"/>
              <w:rPr>
                <w:rFonts w:cs="宋体" w:asciiTheme="minorEastAsia" w:hAnsiTheme="minorEastAsia" w:eastAsiaTheme="minorEastAsia"/>
                <w:kern w:val="0"/>
                <w:sz w:val="24"/>
              </w:rPr>
            </w:pPr>
            <w:r>
              <w:rPr>
                <w:rFonts w:hint="eastAsia" w:asciiTheme="minorEastAsia" w:hAnsiTheme="minorEastAsia" w:eastAsiaTheme="minorEastAsia"/>
                <w:sz w:val="18"/>
              </w:rPr>
              <w:t>注：不同项目、不同级别考试获奖可累计加分，累计加分不超过5分；同项目、不同级别的只计一项最高分；不同项目、同级别可累计加分，最高不超过5分；只通过某项资格证书的某一门课程不加分；如该项证书不分等级加0.5分。普通话、机动车驾驶证等与专业不相关的证书不加分。加分项目要提供相应文件、证书等证明材料。扣分累计不超过5分。荣誉称号指：五四表彰、争先创优、七一表彰，其它荣誉只加一次分。奖学金指：国家奖学金、励志奖学金（市级）、单项荣誉奖学金（校级）、综合测评奖学金（一等加0.5分，二等加0.3分，三等加0.2分）。</w:t>
            </w:r>
          </w:p>
        </w:tc>
      </w:tr>
      <w:tr>
        <w:tblPrEx>
          <w:tblLayout w:type="fixed"/>
          <w:tblCellMar>
            <w:top w:w="0" w:type="dxa"/>
            <w:left w:w="108" w:type="dxa"/>
            <w:bottom w:w="0" w:type="dxa"/>
            <w:right w:w="108" w:type="dxa"/>
          </w:tblCellMar>
        </w:tblPrEx>
        <w:trPr>
          <w:trHeight w:val="312" w:hRule="atLeast"/>
        </w:trPr>
        <w:tc>
          <w:tcPr>
            <w:tcW w:w="9545" w:type="dxa"/>
            <w:gridSpan w:val="4"/>
            <w:vMerge w:val="continue"/>
            <w:tcBorders>
              <w:top w:val="nil"/>
              <w:left w:val="nil"/>
              <w:bottom w:val="nil"/>
              <w:right w:val="nil"/>
            </w:tcBorders>
            <w:vAlign w:val="center"/>
          </w:tcPr>
          <w:p>
            <w:pPr>
              <w:widowControl/>
              <w:jc w:val="left"/>
              <w:rPr>
                <w:rFonts w:cs="宋体" w:asciiTheme="minorEastAsia" w:hAnsiTheme="minorEastAsia" w:eastAsiaTheme="minorEastAsia"/>
                <w:kern w:val="0"/>
                <w:sz w:val="24"/>
              </w:rPr>
            </w:pPr>
          </w:p>
        </w:tc>
      </w:tr>
    </w:tbl>
    <w:p>
      <w:pPr>
        <w:spacing w:line="480" w:lineRule="exact"/>
        <w:ind w:firstLine="462" w:firstLineChars="200"/>
        <w:rPr>
          <w:rFonts w:asciiTheme="minorEastAsia" w:hAnsiTheme="minorEastAsia" w:eastAsiaTheme="minorEastAsia"/>
          <w:b/>
          <w:bCs/>
          <w:sz w:val="23"/>
        </w:rPr>
      </w:pPr>
      <w:r>
        <w:rPr>
          <w:rFonts w:hint="eastAsia" w:asciiTheme="minorEastAsia" w:hAnsiTheme="minorEastAsia" w:eastAsiaTheme="minorEastAsia"/>
          <w:b/>
          <w:bCs/>
          <w:sz w:val="23"/>
        </w:rPr>
        <w:t>五、评测程序</w:t>
      </w:r>
    </w:p>
    <w:p>
      <w:pPr>
        <w:spacing w:line="480" w:lineRule="exact"/>
        <w:ind w:firstLine="420" w:firstLineChars="200"/>
        <w:rPr>
          <w:rFonts w:asciiTheme="minorEastAsia" w:hAnsiTheme="minorEastAsia" w:eastAsiaTheme="minorEastAsia"/>
          <w:bCs/>
          <w:sz w:val="23"/>
        </w:rPr>
      </w:pPr>
      <w:r>
        <w:rPr>
          <w:rFonts w:hint="eastAsia" w:asciiTheme="minorEastAsia" w:hAnsiTheme="minorEastAsia" w:eastAsiaTheme="minorEastAsia"/>
        </w:rPr>
        <w:t>（</w:t>
      </w:r>
      <w:r>
        <w:rPr>
          <w:rFonts w:hint="eastAsia" w:asciiTheme="minorEastAsia" w:hAnsiTheme="minorEastAsia" w:eastAsiaTheme="minorEastAsia"/>
          <w:bCs/>
          <w:sz w:val="23"/>
        </w:rPr>
        <w:t>一）向全体参评学生公布评测办法，统一标准；</w:t>
      </w:r>
    </w:p>
    <w:p>
      <w:pPr>
        <w:spacing w:line="480" w:lineRule="exact"/>
        <w:ind w:firstLine="460" w:firstLineChars="200"/>
        <w:rPr>
          <w:rFonts w:asciiTheme="minorEastAsia" w:hAnsiTheme="minorEastAsia" w:eastAsiaTheme="minorEastAsia"/>
          <w:sz w:val="23"/>
        </w:rPr>
      </w:pPr>
      <w:r>
        <w:rPr>
          <w:rFonts w:hint="eastAsia" w:asciiTheme="minorEastAsia" w:hAnsiTheme="minorEastAsia" w:eastAsiaTheme="minorEastAsia"/>
          <w:sz w:val="23"/>
        </w:rPr>
        <w:t>（二）整理收集每位学生上报的相关材料，其中需要加、减分的项目必须要有书面证明材料，由辅导员统一审核后，填写《重庆大学城市科技学院学生综合素质测评汇总表》，并计算出该生综合测评每项得分；</w:t>
      </w:r>
    </w:p>
    <w:p>
      <w:pPr>
        <w:spacing w:line="480" w:lineRule="exact"/>
        <w:ind w:firstLine="460" w:firstLineChars="200"/>
        <w:rPr>
          <w:rFonts w:asciiTheme="minorEastAsia" w:hAnsiTheme="minorEastAsia" w:eastAsiaTheme="minorEastAsia"/>
          <w:sz w:val="23"/>
        </w:rPr>
      </w:pPr>
      <w:r>
        <w:rPr>
          <w:rFonts w:hint="eastAsia" w:asciiTheme="minorEastAsia" w:hAnsiTheme="minorEastAsia" w:eastAsiaTheme="minorEastAsia"/>
          <w:bCs/>
          <w:sz w:val="23"/>
        </w:rPr>
        <w:t>（三）辅导员公示学生</w:t>
      </w:r>
      <w:r>
        <w:rPr>
          <w:rFonts w:hint="eastAsia" w:asciiTheme="minorEastAsia" w:hAnsiTheme="minorEastAsia" w:eastAsiaTheme="minorEastAsia"/>
          <w:sz w:val="23"/>
        </w:rPr>
        <w:t>综合测评每项得分，公示期不少于3天，公示无异议后，将汇总表上报学院汇总，将纸质材料上报学院保存备查；</w:t>
      </w:r>
    </w:p>
    <w:p>
      <w:pPr>
        <w:spacing w:line="480" w:lineRule="exact"/>
        <w:ind w:firstLine="460" w:firstLineChars="200"/>
        <w:rPr>
          <w:rFonts w:asciiTheme="minorEastAsia" w:hAnsiTheme="minorEastAsia" w:eastAsiaTheme="minorEastAsia"/>
          <w:bCs/>
          <w:sz w:val="23"/>
        </w:rPr>
      </w:pPr>
      <w:r>
        <w:rPr>
          <w:rFonts w:hint="eastAsia" w:asciiTheme="minorEastAsia" w:hAnsiTheme="minorEastAsia" w:eastAsiaTheme="minorEastAsia"/>
          <w:bCs/>
          <w:sz w:val="23"/>
        </w:rPr>
        <w:t>（四）学院工作组辅导员上报材料分年级、专业、层次汇总公示学生排名，公示期不少于5天，公示期内接受更改；</w:t>
      </w:r>
    </w:p>
    <w:p>
      <w:pPr>
        <w:spacing w:line="480" w:lineRule="exact"/>
        <w:ind w:firstLine="460" w:firstLineChars="200"/>
        <w:rPr>
          <w:rFonts w:asciiTheme="minorEastAsia" w:hAnsiTheme="minorEastAsia" w:eastAsiaTheme="minorEastAsia"/>
          <w:bCs/>
          <w:sz w:val="23"/>
        </w:rPr>
      </w:pPr>
      <w:r>
        <w:rPr>
          <w:rFonts w:hint="eastAsia" w:asciiTheme="minorEastAsia" w:hAnsiTheme="minorEastAsia" w:eastAsiaTheme="minorEastAsia"/>
          <w:bCs/>
          <w:sz w:val="23"/>
        </w:rPr>
        <w:t>（五）公示无异议后，各辅导员在学生工作系统中下载《综测分导入摸板》，填写并提交学生综合测评分数。</w:t>
      </w:r>
    </w:p>
    <w:p>
      <w:pPr>
        <w:spacing w:line="480" w:lineRule="exact"/>
        <w:ind w:firstLine="462" w:firstLineChars="200"/>
        <w:rPr>
          <w:rFonts w:asciiTheme="minorEastAsia" w:hAnsiTheme="minorEastAsia" w:eastAsiaTheme="minorEastAsia"/>
          <w:b/>
          <w:bCs/>
          <w:sz w:val="23"/>
        </w:rPr>
      </w:pPr>
      <w:r>
        <w:rPr>
          <w:rFonts w:hint="eastAsia" w:asciiTheme="minorEastAsia" w:hAnsiTheme="minorEastAsia" w:eastAsiaTheme="minorEastAsia"/>
          <w:b/>
          <w:bCs/>
          <w:sz w:val="23"/>
        </w:rPr>
        <w:t>六、申述及反馈</w:t>
      </w:r>
    </w:p>
    <w:p>
      <w:pPr>
        <w:spacing w:line="480" w:lineRule="exact"/>
        <w:ind w:firstLine="460" w:firstLineChars="200"/>
        <w:rPr>
          <w:rFonts w:asciiTheme="minorEastAsia" w:hAnsiTheme="minorEastAsia" w:eastAsiaTheme="minorEastAsia"/>
          <w:bCs/>
          <w:sz w:val="23"/>
        </w:rPr>
      </w:pPr>
      <w:r>
        <w:rPr>
          <w:rFonts w:hint="eastAsia" w:asciiTheme="minorEastAsia" w:hAnsiTheme="minorEastAsia" w:eastAsiaTheme="minorEastAsia"/>
          <w:bCs/>
          <w:sz w:val="23"/>
        </w:rPr>
        <w:t>公示期内如师生等对认定有异议，可通过信函、电子邮件等方式向学院工作组提出质疑；学院工作组在收到质疑材料后，在3个工作日内予以书面答复。</w:t>
      </w:r>
    </w:p>
    <w:p>
      <w:pPr>
        <w:spacing w:line="480" w:lineRule="exact"/>
        <w:ind w:firstLine="462" w:firstLineChars="200"/>
        <w:rPr>
          <w:rFonts w:asciiTheme="minorEastAsia" w:hAnsiTheme="minorEastAsia" w:eastAsiaTheme="minorEastAsia"/>
          <w:b/>
          <w:bCs/>
          <w:sz w:val="23"/>
        </w:rPr>
      </w:pPr>
      <w:r>
        <w:rPr>
          <w:rFonts w:hint="eastAsia" w:asciiTheme="minorEastAsia" w:hAnsiTheme="minorEastAsia" w:eastAsiaTheme="minorEastAsia"/>
          <w:b/>
          <w:bCs/>
          <w:sz w:val="23"/>
        </w:rPr>
        <w:t>七、工作要求</w:t>
      </w:r>
    </w:p>
    <w:p>
      <w:pPr>
        <w:spacing w:line="480" w:lineRule="exact"/>
        <w:ind w:firstLine="460" w:firstLineChars="200"/>
        <w:rPr>
          <w:rFonts w:asciiTheme="minorEastAsia" w:hAnsiTheme="minorEastAsia" w:eastAsiaTheme="minorEastAsia"/>
          <w:bCs/>
          <w:sz w:val="23"/>
        </w:rPr>
      </w:pPr>
      <w:r>
        <w:rPr>
          <w:rFonts w:asciiTheme="minorEastAsia" w:hAnsiTheme="minorEastAsia" w:eastAsiaTheme="minorEastAsia"/>
          <w:bCs/>
          <w:sz w:val="23"/>
        </w:rPr>
        <w:t>测评工作做到“三个公开”</w:t>
      </w:r>
      <w:r>
        <w:rPr>
          <w:rFonts w:hint="eastAsia" w:asciiTheme="minorEastAsia" w:hAnsiTheme="minorEastAsia" w:eastAsiaTheme="minorEastAsia"/>
          <w:bCs/>
          <w:sz w:val="23"/>
        </w:rPr>
        <w:t>：</w:t>
      </w:r>
    </w:p>
    <w:p>
      <w:pPr>
        <w:spacing w:line="480" w:lineRule="exact"/>
        <w:ind w:firstLine="460" w:firstLineChars="200"/>
        <w:rPr>
          <w:rFonts w:asciiTheme="minorEastAsia" w:hAnsiTheme="minorEastAsia" w:eastAsiaTheme="minorEastAsia"/>
          <w:bCs/>
          <w:sz w:val="23"/>
        </w:rPr>
      </w:pPr>
      <w:r>
        <w:rPr>
          <w:rFonts w:hint="eastAsia" w:asciiTheme="minorEastAsia" w:hAnsiTheme="minorEastAsia" w:eastAsiaTheme="minorEastAsia"/>
          <w:bCs/>
          <w:sz w:val="23"/>
        </w:rPr>
        <w:t>1.</w:t>
      </w:r>
      <w:r>
        <w:rPr>
          <w:rFonts w:asciiTheme="minorEastAsia" w:hAnsiTheme="minorEastAsia" w:eastAsiaTheme="minorEastAsia"/>
          <w:bCs/>
          <w:sz w:val="23"/>
        </w:rPr>
        <w:t>测评人员要公开，</w:t>
      </w:r>
      <w:r>
        <w:rPr>
          <w:rFonts w:hint="eastAsia" w:asciiTheme="minorEastAsia" w:hAnsiTheme="minorEastAsia" w:eastAsiaTheme="minorEastAsia"/>
          <w:bCs/>
          <w:sz w:val="23"/>
        </w:rPr>
        <w:t>班级测评人员</w:t>
      </w:r>
      <w:r>
        <w:rPr>
          <w:rFonts w:asciiTheme="minorEastAsia" w:hAnsiTheme="minorEastAsia" w:eastAsiaTheme="minorEastAsia"/>
          <w:bCs/>
          <w:sz w:val="23"/>
        </w:rPr>
        <w:t>由各班民主推荐产生</w:t>
      </w:r>
      <w:r>
        <w:rPr>
          <w:rFonts w:hint="eastAsia" w:asciiTheme="minorEastAsia" w:hAnsiTheme="minorEastAsia" w:eastAsiaTheme="minorEastAsia"/>
          <w:bCs/>
          <w:sz w:val="23"/>
        </w:rPr>
        <w:t>；</w:t>
      </w:r>
    </w:p>
    <w:p>
      <w:pPr>
        <w:spacing w:line="480" w:lineRule="exact"/>
        <w:ind w:firstLine="460" w:firstLineChars="200"/>
        <w:rPr>
          <w:rFonts w:asciiTheme="minorEastAsia" w:hAnsiTheme="minorEastAsia" w:eastAsiaTheme="minorEastAsia"/>
          <w:bCs/>
          <w:sz w:val="23"/>
        </w:rPr>
      </w:pPr>
      <w:r>
        <w:rPr>
          <w:rFonts w:hint="eastAsia" w:asciiTheme="minorEastAsia" w:hAnsiTheme="minorEastAsia" w:eastAsiaTheme="minorEastAsia"/>
          <w:bCs/>
          <w:sz w:val="23"/>
        </w:rPr>
        <w:t>2.</w:t>
      </w:r>
      <w:r>
        <w:rPr>
          <w:rFonts w:asciiTheme="minorEastAsia" w:hAnsiTheme="minorEastAsia" w:eastAsiaTheme="minorEastAsia"/>
          <w:bCs/>
          <w:sz w:val="23"/>
        </w:rPr>
        <w:t>测评过程要公开，要不断接受其他同学的监督，及时纠正测评中存在的问题</w:t>
      </w:r>
      <w:r>
        <w:rPr>
          <w:rFonts w:hint="eastAsia" w:asciiTheme="minorEastAsia" w:hAnsiTheme="minorEastAsia" w:eastAsiaTheme="minorEastAsia"/>
          <w:bCs/>
          <w:sz w:val="23"/>
        </w:rPr>
        <w:t>；</w:t>
      </w:r>
    </w:p>
    <w:p>
      <w:pPr>
        <w:spacing w:line="480" w:lineRule="exact"/>
        <w:ind w:firstLine="460" w:firstLineChars="200"/>
        <w:rPr>
          <w:rFonts w:asciiTheme="minorEastAsia" w:hAnsiTheme="minorEastAsia" w:eastAsiaTheme="minorEastAsia"/>
          <w:bCs/>
          <w:sz w:val="23"/>
        </w:rPr>
      </w:pPr>
      <w:r>
        <w:rPr>
          <w:rFonts w:hint="eastAsia" w:asciiTheme="minorEastAsia" w:hAnsiTheme="minorEastAsia" w:eastAsiaTheme="minorEastAsia"/>
          <w:bCs/>
          <w:sz w:val="23"/>
        </w:rPr>
        <w:t>3.</w:t>
      </w:r>
      <w:r>
        <w:rPr>
          <w:rFonts w:asciiTheme="minorEastAsia" w:hAnsiTheme="minorEastAsia" w:eastAsiaTheme="minorEastAsia"/>
          <w:bCs/>
          <w:sz w:val="23"/>
        </w:rPr>
        <w:t>测评结果要公开，要将测评结果在一定范围内公开，尤其要对每位学生加减分要</w:t>
      </w:r>
      <w:r>
        <w:rPr>
          <w:rFonts w:hint="eastAsia" w:asciiTheme="minorEastAsia" w:hAnsiTheme="minorEastAsia" w:eastAsiaTheme="minorEastAsia"/>
          <w:bCs/>
          <w:sz w:val="23"/>
        </w:rPr>
        <w:t>提供客观依据</w:t>
      </w:r>
      <w:r>
        <w:rPr>
          <w:rFonts w:asciiTheme="minorEastAsia" w:hAnsiTheme="minorEastAsia" w:eastAsiaTheme="minorEastAsia"/>
          <w:bCs/>
          <w:sz w:val="23"/>
        </w:rPr>
        <w:t>。</w:t>
      </w:r>
    </w:p>
    <w:p>
      <w:pPr>
        <w:spacing w:line="480" w:lineRule="exact"/>
        <w:ind w:firstLine="462" w:firstLineChars="200"/>
        <w:rPr>
          <w:rFonts w:asciiTheme="minorEastAsia" w:hAnsiTheme="minorEastAsia" w:eastAsiaTheme="minorEastAsia"/>
          <w:b/>
          <w:bCs/>
          <w:sz w:val="23"/>
        </w:rPr>
      </w:pPr>
      <w:r>
        <w:rPr>
          <w:rFonts w:hint="eastAsia" w:asciiTheme="minorEastAsia" w:hAnsiTheme="minorEastAsia" w:eastAsiaTheme="minorEastAsia"/>
          <w:b/>
          <w:bCs/>
          <w:sz w:val="23"/>
        </w:rPr>
        <w:t>八、附则</w:t>
      </w:r>
    </w:p>
    <w:p>
      <w:pPr>
        <w:spacing w:line="480" w:lineRule="exact"/>
        <w:ind w:firstLine="460" w:firstLineChars="200"/>
        <w:rPr>
          <w:rFonts w:asciiTheme="minorEastAsia" w:hAnsiTheme="minorEastAsia" w:eastAsiaTheme="minorEastAsia"/>
          <w:bCs/>
          <w:sz w:val="23"/>
        </w:rPr>
      </w:pPr>
      <w:r>
        <w:rPr>
          <w:rFonts w:hint="eastAsia" w:asciiTheme="minorEastAsia" w:hAnsiTheme="minorEastAsia" w:eastAsiaTheme="minorEastAsia"/>
          <w:bCs/>
          <w:sz w:val="23"/>
        </w:rPr>
        <w:t>1.本细则自2018年9月1日起施行，原《重庆大学城市科技学院经济管理学院学生综合素质测评评分细则》同时废止。其他有关文件规定与本细则不一致的，以本细则为准。</w:t>
      </w:r>
    </w:p>
    <w:p>
      <w:pPr>
        <w:spacing w:line="480" w:lineRule="exact"/>
        <w:ind w:firstLine="460" w:firstLineChars="200"/>
        <w:rPr>
          <w:rFonts w:asciiTheme="minorEastAsia" w:hAnsiTheme="minorEastAsia" w:eastAsiaTheme="minorEastAsia"/>
          <w:bCs/>
          <w:sz w:val="23"/>
        </w:rPr>
      </w:pPr>
      <w:r>
        <w:rPr>
          <w:rFonts w:hint="eastAsia" w:asciiTheme="minorEastAsia" w:hAnsiTheme="minorEastAsia" w:eastAsiaTheme="minorEastAsia"/>
          <w:bCs/>
          <w:sz w:val="23"/>
        </w:rPr>
        <w:t>2.本细则由经济管理学院负责解释。</w:t>
      </w:r>
    </w:p>
    <w:p>
      <w:pPr>
        <w:spacing w:line="480" w:lineRule="exact"/>
        <w:jc w:val="right"/>
        <w:rPr>
          <w:rFonts w:asciiTheme="minorEastAsia" w:hAnsiTheme="minorEastAsia" w:eastAsiaTheme="minorEastAsia"/>
          <w:bCs/>
          <w:sz w:val="23"/>
        </w:rPr>
      </w:pPr>
    </w:p>
    <w:p>
      <w:pPr>
        <w:spacing w:line="480" w:lineRule="exact"/>
        <w:jc w:val="right"/>
        <w:rPr>
          <w:rFonts w:asciiTheme="minorEastAsia" w:hAnsiTheme="minorEastAsia" w:eastAsiaTheme="minorEastAsia"/>
          <w:bCs/>
          <w:sz w:val="23"/>
        </w:rPr>
      </w:pPr>
      <w:r>
        <w:rPr>
          <w:rFonts w:hint="eastAsia" w:asciiTheme="minorEastAsia" w:hAnsiTheme="minorEastAsia" w:eastAsiaTheme="minorEastAsia"/>
          <w:bCs/>
          <w:sz w:val="23"/>
        </w:rPr>
        <w:t>重庆大学城市科技学院</w:t>
      </w:r>
    </w:p>
    <w:p>
      <w:pPr>
        <w:spacing w:line="480" w:lineRule="exact"/>
        <w:ind w:right="460"/>
        <w:jc w:val="right"/>
        <w:rPr>
          <w:rFonts w:asciiTheme="minorEastAsia" w:hAnsiTheme="minorEastAsia" w:eastAsiaTheme="minorEastAsia"/>
          <w:bCs/>
          <w:sz w:val="23"/>
        </w:rPr>
      </w:pPr>
      <w:r>
        <w:rPr>
          <w:rFonts w:hint="eastAsia" w:asciiTheme="minorEastAsia" w:hAnsiTheme="minorEastAsia" w:eastAsiaTheme="minorEastAsia"/>
          <w:bCs/>
          <w:sz w:val="23"/>
        </w:rPr>
        <w:t>经济管理学院</w:t>
      </w:r>
    </w:p>
    <w:p>
      <w:pPr>
        <w:spacing w:line="480" w:lineRule="exact"/>
        <w:ind w:right="230"/>
        <w:jc w:val="right"/>
        <w:rPr>
          <w:rFonts w:asciiTheme="minorEastAsia" w:hAnsiTheme="minorEastAsia" w:eastAsiaTheme="minorEastAsia"/>
          <w:b/>
          <w:bCs/>
          <w:sz w:val="23"/>
        </w:rPr>
      </w:pPr>
      <w:r>
        <w:rPr>
          <w:rFonts w:hint="eastAsia" w:asciiTheme="minorEastAsia" w:hAnsiTheme="minorEastAsia" w:eastAsiaTheme="minorEastAsia"/>
          <w:bCs/>
          <w:sz w:val="23"/>
        </w:rPr>
        <w:t xml:space="preserve">二○一八年九月     </w:t>
      </w:r>
    </w:p>
    <w:p>
      <w:pPr>
        <w:rPr>
          <w:rFonts w:asciiTheme="minorEastAsia" w:hAnsiTheme="minorEastAsia" w:eastAsiaTheme="minorEastAsia"/>
        </w:rPr>
      </w:pPr>
    </w:p>
    <w:sectPr>
      <w:footerReference r:id="rId3" w:type="default"/>
      <w:footerReference r:id="rId4" w:type="even"/>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4</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F250B"/>
    <w:rsid w:val="00101365"/>
    <w:rsid w:val="00223532"/>
    <w:rsid w:val="0024275A"/>
    <w:rsid w:val="002A07E6"/>
    <w:rsid w:val="002B0984"/>
    <w:rsid w:val="002F250B"/>
    <w:rsid w:val="003139FE"/>
    <w:rsid w:val="00336C55"/>
    <w:rsid w:val="003C2654"/>
    <w:rsid w:val="003F62A9"/>
    <w:rsid w:val="004B1D6F"/>
    <w:rsid w:val="0054341C"/>
    <w:rsid w:val="005D5E67"/>
    <w:rsid w:val="00603BB8"/>
    <w:rsid w:val="00647872"/>
    <w:rsid w:val="006A48FA"/>
    <w:rsid w:val="007A67EA"/>
    <w:rsid w:val="008477DC"/>
    <w:rsid w:val="0086303F"/>
    <w:rsid w:val="00980B81"/>
    <w:rsid w:val="00A809BF"/>
    <w:rsid w:val="00AB2702"/>
    <w:rsid w:val="00B462B8"/>
    <w:rsid w:val="00B85840"/>
    <w:rsid w:val="00B966BF"/>
    <w:rsid w:val="00BD0E8C"/>
    <w:rsid w:val="00BE69E4"/>
    <w:rsid w:val="00C30E6E"/>
    <w:rsid w:val="00C70D4E"/>
    <w:rsid w:val="00CA3A66"/>
    <w:rsid w:val="00EA4155"/>
    <w:rsid w:val="00FE5847"/>
    <w:rsid w:val="1EC80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5">
    <w:name w:val="page number"/>
    <w:basedOn w:val="4"/>
    <w:uiPriority w:val="0"/>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Info spid="_x0000_s2053"/>
    <customShpInfo spid="_x0000_s2056"/>
    <customShpInfo spid="_x0000_s2055"/>
    <customShpInfo spid="_x0000_s2058"/>
    <customShpInfo spid="_x0000_s2057"/>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4</Pages>
  <Words>593</Words>
  <Characters>3385</Characters>
  <Lines>28</Lines>
  <Paragraphs>7</Paragraphs>
  <TotalTime>237</TotalTime>
  <ScaleCrop>false</ScaleCrop>
  <LinksUpToDate>false</LinksUpToDate>
  <CharactersWithSpaces>3971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2017-06-29T02:01:00Z</dcterms:created>
  <dc:creator>曹克亮</dc:creator>
  <cp:lastModifiedBy>Administrator</cp:lastModifiedBy>
  <cp:lastPrinted>2018-09-02T10:51:00Z</cp:lastPrinted>
  <dcterms:modified xsi:type="dcterms:W3CDTF">2018-09-06T02:06:01Z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