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</w:rPr>
      </w:pPr>
    </w:p>
    <w:p>
      <w:pPr>
        <w:tabs>
          <w:tab w:val="left" w:pos="1620"/>
        </w:tabs>
        <w:spacing w:line="480" w:lineRule="auto"/>
        <w:rPr>
          <w:rFonts w:ascii="华文行楷" w:eastAsia="华文行楷"/>
          <w:b/>
          <w:bCs/>
          <w:sz w:val="72"/>
          <w:szCs w:val="72"/>
        </w:rPr>
      </w:pPr>
    </w:p>
    <w:p>
      <w:pPr>
        <w:tabs>
          <w:tab w:val="left" w:pos="1620"/>
        </w:tabs>
        <w:spacing w:line="480" w:lineRule="auto"/>
        <w:rPr>
          <w:rFonts w:hint="eastAsia" w:ascii="华文行楷" w:eastAsia="华文行楷"/>
          <w:b/>
          <w:bCs/>
          <w:sz w:val="72"/>
          <w:szCs w:val="72"/>
        </w:rPr>
      </w:pPr>
    </w:p>
    <w:p>
      <w:pPr>
        <w:spacing w:line="480" w:lineRule="auto"/>
        <w:jc w:val="center"/>
        <w:rPr>
          <w:rFonts w:hint="eastAsia" w:ascii="华文行楷" w:eastAsia="华文行楷"/>
          <w:b/>
          <w:bCs/>
          <w:szCs w:val="21"/>
        </w:rPr>
      </w:pPr>
      <w:r>
        <w:rPr>
          <w:rFonts w:hint="eastAsia" w:ascii="华文行楷" w:eastAsia="华文行楷"/>
          <w:b/>
          <w:bCs/>
          <w:sz w:val="72"/>
          <w:szCs w:val="72"/>
        </w:rPr>
        <w:t>重庆大学城市科技学院</w:t>
      </w:r>
    </w:p>
    <w:p>
      <w:pPr>
        <w:jc w:val="center"/>
        <w:rPr>
          <w:rFonts w:hint="eastAsia" w:eastAsia="隶书"/>
          <w:sz w:val="72"/>
        </w:rPr>
      </w:pPr>
      <w:r>
        <w:rPr>
          <w:rFonts w:hint="eastAsia" w:eastAsia="隶书"/>
          <w:sz w:val="72"/>
        </w:rPr>
        <w:t>课程设计报告书</w:t>
      </w:r>
    </w:p>
    <w:p>
      <w:pPr>
        <w:jc w:val="center"/>
        <w:rPr>
          <w:rFonts w:eastAsia="隶书"/>
          <w:sz w:val="72"/>
        </w:rPr>
      </w:pPr>
    </w:p>
    <w:p>
      <w:pPr>
        <w:jc w:val="center"/>
        <w:rPr>
          <w:rFonts w:eastAsia="隶书"/>
          <w:sz w:val="72"/>
        </w:rPr>
      </w:pPr>
    </w:p>
    <w:p>
      <w:pPr>
        <w:jc w:val="center"/>
        <w:rPr>
          <w:rFonts w:hint="eastAsia" w:eastAsia="隶书"/>
          <w:sz w:val="72"/>
        </w:rPr>
      </w:pPr>
    </w:p>
    <w:p>
      <w:pPr>
        <w:spacing w:line="240" w:lineRule="atLeast"/>
        <w:jc w:val="left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课程名称：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b/>
          <w:bCs/>
          <w:sz w:val="30"/>
          <w:szCs w:val="30"/>
          <w:u w:val="single"/>
          <w:lang w:eastAsia="zh-CN"/>
        </w:rPr>
        <w:t>税务会计</w:t>
      </w:r>
      <w:r>
        <w:rPr>
          <w:rFonts w:hint="eastAsia" w:ascii="宋体" w:hAnsi="宋体"/>
          <w:b/>
          <w:bCs/>
          <w:sz w:val="30"/>
          <w:szCs w:val="30"/>
          <w:u w:val="single"/>
        </w:rPr>
        <w:t>课程设计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</w:t>
      </w:r>
    </w:p>
    <w:p>
      <w:pPr>
        <w:spacing w:line="240" w:lineRule="atLeast"/>
        <w:jc w:val="left"/>
        <w:rPr>
          <w:rFonts w:hint="eastAsia"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学    院：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</w:t>
      </w:r>
    </w:p>
    <w:p>
      <w:pPr>
        <w:spacing w:line="240" w:lineRule="atLeast"/>
        <w:jc w:val="left"/>
        <w:rPr>
          <w:rFonts w:hint="eastAsia"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专业班级：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</w:t>
      </w:r>
    </w:p>
    <w:p>
      <w:pPr>
        <w:spacing w:line="240" w:lineRule="atLeast"/>
        <w:jc w:val="left"/>
        <w:rPr>
          <w:rFonts w:hint="eastAsia"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学生姓名：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</w:t>
      </w:r>
      <w:r>
        <w:rPr>
          <w:rFonts w:hint="eastAsia" w:ascii="宋体" w:hAnsi="宋体"/>
          <w:b/>
          <w:bCs/>
          <w:sz w:val="30"/>
          <w:szCs w:val="30"/>
        </w:rPr>
        <w:t>学  号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</w:t>
      </w:r>
    </w:p>
    <w:p>
      <w:pPr>
        <w:spacing w:line="240" w:lineRule="atLeast"/>
        <w:jc w:val="left"/>
        <w:rPr>
          <w:rFonts w:hint="eastAsia"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指导教师：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</w:t>
      </w:r>
    </w:p>
    <w:p>
      <w:pPr>
        <w:spacing w:line="240" w:lineRule="atLeast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总评成绩：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</w:t>
      </w:r>
    </w:p>
    <w:p>
      <w:pPr>
        <w:spacing w:line="240" w:lineRule="atLeast"/>
        <w:jc w:val="left"/>
        <w:rPr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/>
          <w:b/>
          <w:bCs/>
          <w:sz w:val="30"/>
          <w:szCs w:val="30"/>
        </w:rPr>
        <w:t>完成时间：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</w:t>
      </w:r>
    </w:p>
    <w:p>
      <w:pPr>
        <w:spacing w:line="360" w:lineRule="auto"/>
        <w:jc w:val="center"/>
        <w:rPr>
          <w:rFonts w:hint="eastAsia" w:ascii="黑体" w:hAnsi="宋体" w:eastAsia="黑体" w:cs="宋体"/>
          <w:b/>
          <w:sz w:val="52"/>
          <w:szCs w:val="52"/>
        </w:rPr>
      </w:pPr>
      <w:r>
        <w:rPr>
          <w:rFonts w:ascii="宋体" w:hAnsi="宋体" w:cs="宋体"/>
          <w:b/>
          <w:sz w:val="52"/>
          <w:szCs w:val="52"/>
        </w:rPr>
        <w:br w:type="page"/>
      </w:r>
      <w:r>
        <w:rPr>
          <w:rFonts w:hint="eastAsia" w:ascii="黑体" w:hAnsi="宋体" w:eastAsia="黑体" w:cs="宋体"/>
          <w:b/>
          <w:sz w:val="52"/>
          <w:szCs w:val="52"/>
        </w:rPr>
        <w:t>《</w:t>
      </w:r>
      <w:r>
        <w:rPr>
          <w:rFonts w:hint="eastAsia" w:ascii="黑体" w:hAnsi="宋体" w:eastAsia="黑体" w:cs="宋体"/>
          <w:b/>
          <w:sz w:val="52"/>
          <w:szCs w:val="52"/>
          <w:lang w:eastAsia="zh-CN"/>
        </w:rPr>
        <w:t>税务会计</w:t>
      </w:r>
      <w:r>
        <w:rPr>
          <w:rFonts w:hint="eastAsia" w:ascii="黑体" w:hAnsi="宋体" w:eastAsia="黑体" w:cs="宋体"/>
          <w:b/>
          <w:sz w:val="52"/>
          <w:szCs w:val="52"/>
        </w:rPr>
        <w:t>》课程设计任务书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适用专业：会计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学、会计（专）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周  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1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1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课程负责人：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田翠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一、实训目的：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掌握增值税的一般纳税人增值税的计算、会计处理、纳税申报表的填制。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掌握小规模纳税人应纳增值税的计算、会计处理、纳税申报表的填制。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二、实训资料：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（一）资料一</w:t>
      </w:r>
      <w:r>
        <w:rPr>
          <w:rFonts w:hint="eastAsia" w:ascii="宋体" w:hAnsi="宋体" w:eastAsia="宋体" w:cs="宋体"/>
          <w:sz w:val="24"/>
          <w:szCs w:val="24"/>
        </w:rPr>
        <w:t>：飞达公司是一家工业制造企业，一般纳税人，生产甲、乙两种产品。其中：甲产品增值税率17%；乙产品增值税率13%。该企业以每月作为一个纳税期，下月15日内申报纳税。2009年2月有关纳税资料如下：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2月初“应交税费-应交增值税”无余额；“应交税费-未交增值税”贷方余额为8 000元。2月份发生下列纳税业务：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1.2月2日，销售甲产品一批，货款19 890元及价外补贴936元共20 826元收存银行，开出普通发票，并以现金支付上述销货运费800元（取得普通发票）。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2.2月4日，以存款购买材料一批，普通发票列明：价税款11 700元。并发生采购运费500元，装卸费100元，均取得正规发票。材料已验收入库。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3.2月8日，进行1月份增值税纳税申报，缴纳1月份增值税8 000元。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4.2月8日，由于水灾损失原材料一批，账面成本2 000元，不含税市场价2 100元，；同时损失产成品一批，账面成本12 500元（其中材料成本占80%），不含税市场价20 000元。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5.2月8日，上月采购的材料（成本100 000元），80%验收入库，20%短缺，原因待查。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6.2月9日，以存款从小规模纳税人购买材料一批，，普通发票列明：价款51 500元，材料入库。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7.2月9日，以存款购买福利用品一批，增值税专用发票列明：买价4 000元，增值税680元，物品入库。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8.2月10日，以存款从外地购买材料一批，专用发票列明：买价8 000元，增值税1 360元，款项已支付，材料尚未到达。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9．2月11日，以存款购买材料一批，专用发票列明：买价15 000元，增值税2 550元，普通发票列明：运费500元，保险费100元，价外附加款2 000元，材料入库。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10.2月12日，将外购材料一批（成本800元，不含税市价1 000元）、免税农产品一批（成本2 610元，不含税市价2 900元）和甲产品一批（成本5 000元，不含税市价9 000元）用于职工福利。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11.2月12日，向某小规模纳税人销售乙产品一批，价税款共计192 100元收存银行，未开发票。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12.2月15日，销售乙产品一批给某小规模纳税人，专用发票列明：价款8 000元，增值税1 040元，款项收到存入银行。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13.2月15日，上月委托某商场代销甲产品，收到代销清单，清单列明：价税款105 300元，销货款尚未收到，已开出普通发票。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14.2月18日，销售甲产品一批，专用发票列明：价款30 000元，增值税5 100元；收取包装甲产品的包装物租金585元（三个月租金、已开出普通发票）、押金3 510元（抵押期三个月、开出收据）；共计39 195元收存银行。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15.2月19日，以存款购买生产用不需安装设备一台，专用发票列明：价款110 000元，增值税18 700元；普通发票列明：运费1 000元。设备已交付使用。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16.2月21日，发出A材料6 000元，委托外单位加工成B材料，以存款支付委托加工材料的加工费9 000元，增值税1 360元，取得专用发票。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17.2月22日，上述委托加工材料运回，以现金支付运费300元，装卸费40元，取得普通发票，委托加工材料入库。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18.2月23日，10日所购材料到达，以存款支付运费600元，保险费100元，取得普通发票；验收入库时发现短缺20%，原因待查，其余材料入库。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19.2月26日，收购免税农产品作为原材料，支付现金12 000元，农产品验收入库。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20.2月26日，以存款支付本月车间水电费10 000元，增值税1 700元，取得专用发票。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21.2月28日，仓库盘亏一批材料，账面成本50 000元。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22.2月28日，账面上有一年以前收取的包装物押金5 265元，已过期。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23.2月28日，根据以上资料计算并转出未交增值税。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（二）资料二</w:t>
      </w:r>
      <w:r>
        <w:rPr>
          <w:rFonts w:hint="eastAsia" w:ascii="宋体" w:hAnsi="宋体" w:eastAsia="宋体" w:cs="宋体"/>
          <w:sz w:val="24"/>
          <w:szCs w:val="24"/>
        </w:rPr>
        <w:t>：某工业企业是小规模纳税人，“应交税费-应交增值税”贷方余额300元。本月发生下列与纳税有关的业务：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25" w:firstLineChars="25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1.销售甲产品一批，货款19 000元收存银行，开出普通发票，应以现金支付上述销货运费800元。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25" w:firstLineChars="25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2.以存款购买材料一批，取得的普通发票列明：价税款5 800元，运费100元，材料入库。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3.以存款上交上月增值税300元。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4.由于水灾损失原材料一批，账面成本500元，不含税市价600元；同时损失产成品一批，账面成本2 500元（其中材料成本占80%），不含税市价3 000元。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5.上月采购的材料2 000元，验收入库。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6.以存款从小规模纳税人处购买材料一批，普通发票列明：价款4 120元，材料入库。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7.以存款购买职工福利用品一批，专用发票列明：价款1 000元，增值税170元，物品入库。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8.将外购材料一批（成本800元，不含税市价1 000元）和甲产品一批（成本400元，不含税市价500元）用于职工福利。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9.向小规模纳税人销售乙产品一批，价税款共计2 060元，收存银行，开出普通发票。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10.以存款购买建筑材料，取得专用发票列明：价款10 000元，增值税1 700元，材料入库。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三、实训步骤与要求：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（一）资料一的实训步骤与要求：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1.编制会计分录，用A4纸，手写。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2.填列增值税纳税申报表（一般纳税人）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（二）资料二的实训步骤与要求：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编制会计分录，用A4纸，手写。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2.填列增值税纳税申报表（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小规模</w:t>
      </w:r>
      <w:r>
        <w:rPr>
          <w:rFonts w:hint="eastAsia" w:ascii="宋体" w:hAnsi="宋体" w:eastAsia="宋体" w:cs="宋体"/>
          <w:sz w:val="24"/>
          <w:szCs w:val="24"/>
        </w:rPr>
        <w:t>纳税人）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                        </w:t>
      </w:r>
      <w:r>
        <w:rPr>
          <w:rFonts w:hint="eastAsia" w:ascii="宋体" w:hAnsi="宋体"/>
          <w:b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考生须知！！！</w:t>
      </w: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 xml:space="preserve">    若针对以上要求有疑问，请联系田翠老师13594013148。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 xml:space="preserve">    请于2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017年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5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月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4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日之前</w:t>
      </w:r>
      <w:r>
        <w:rPr>
          <w:rFonts w:hint="eastAsia" w:ascii="宋体" w:hAnsi="宋体"/>
          <w:b/>
          <w:bCs/>
          <w:color w:val="FF0000"/>
          <w:sz w:val="24"/>
          <w:szCs w:val="20"/>
          <w:lang w:eastAsia="zh-CN"/>
        </w:rPr>
        <w:t>，带上本人身份证与学生证，提交至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6教303-1教秘苏莹老师处，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逾期未提交者视为缺考。</w:t>
      </w:r>
      <w:bookmarkStart w:id="0" w:name="_GoBack"/>
      <w:bookmarkEnd w:id="0"/>
    </w:p>
    <w:p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</w:p>
    <w:p>
      <w:pPr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增值税纳税申报表（一般纳税人）（简表）</w:t>
      </w:r>
    </w:p>
    <w:p>
      <w:pPr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编制单位：                         年    月   日                       单位：元</w:t>
      </w:r>
    </w:p>
    <w:tbl>
      <w:tblPr>
        <w:tblStyle w:val="7"/>
        <w:tblW w:w="910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3388"/>
        <w:gridCol w:w="1806"/>
        <w:gridCol w:w="1791"/>
        <w:gridCol w:w="16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        目</w:t>
            </w:r>
          </w:p>
        </w:tc>
        <w:tc>
          <w:tcPr>
            <w:tcW w:w="180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栏     次</w:t>
            </w:r>
          </w:p>
        </w:tc>
        <w:tc>
          <w:tcPr>
            <w:tcW w:w="1791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一般货物及劳务</w:t>
            </w:r>
          </w:p>
        </w:tc>
        <w:tc>
          <w:tcPr>
            <w:tcW w:w="169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即征即退货物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销售额</w:t>
            </w: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（一）按适用税率征税货物及劳务销售额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其中：应税货物销售额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应税劳务销售额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纳税检查调整的销售额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（二）按简易征收办法征税货物销售额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其中：纳税检查调整的销售额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（三）免、抵、退办法出口货物销售额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（四）免税货物及劳务销售额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其中：免税货物销售额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免税劳务销售额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restart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税款计算</w:t>
            </w: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销项税额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进项税额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上期留抵税额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进项税额转出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免、抵、退货物应退税额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按适用税率计算的纳税检查应补缴税额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应抵扣税额合计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17=12+13-14-15+16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实际抵扣税额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19=11-18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期末留抵税额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20=17-18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简易征收办法计算的应纳税额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按简易征收办法的纳税检查应补缴税额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应纳税额减征额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应纳税额合计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24=19+21-23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税款缴纳</w:t>
            </w: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期初未缴税额（多缴为负数）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实收出口开具专用缴款书退税额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本期已缴税额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27=28+29+30+31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①分次预缴税额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②出口开具专用缴款书预缴税额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③本期缴纳上期应纳税额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④本期缴纳欠缴税额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期末未缴税额（多缴为负数）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32=24+25+26-27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其中：欠缴税额（≧0）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33=25+26-27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本期应补（退）税额</w:t>
            </w:r>
          </w:p>
        </w:tc>
        <w:tc>
          <w:tcPr>
            <w:tcW w:w="1806" w:type="dxa"/>
            <w:vAlign w:val="top"/>
          </w:tcPr>
          <w:p>
            <w:pPr>
              <w:ind w:right="-149" w:rightChars="-71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34=24-28-29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即征即退实际退税额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期初未缴查补退税额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本期入库查补税额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8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期末未缴查补税额</w:t>
            </w:r>
          </w:p>
        </w:tc>
        <w:tc>
          <w:tcPr>
            <w:tcW w:w="180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38=16+22+36-37</w:t>
            </w:r>
          </w:p>
        </w:tc>
        <w:tc>
          <w:tcPr>
            <w:tcW w:w="1791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9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ind w:firstLine="210" w:firstLineChars="100"/>
        <w:rPr>
          <w:rFonts w:hint="eastAsia" w:ascii="宋体" w:hAnsi="宋体"/>
        </w:rPr>
      </w:pPr>
    </w:p>
    <w:p>
      <w:pPr>
        <w:ind w:firstLine="210" w:firstLineChars="100"/>
        <w:rPr>
          <w:rFonts w:ascii="宋体" w:hAnsi="宋体"/>
        </w:rPr>
        <w:sectPr>
          <w:pgSz w:w="11906" w:h="16838"/>
          <w:pgMar w:top="1247" w:right="1418" w:bottom="1247" w:left="1418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增值税纳税申报表（附表一）增值税本期销售情况明细表</w:t>
      </w:r>
    </w:p>
    <w:tbl>
      <w:tblPr>
        <w:tblStyle w:val="7"/>
        <w:tblW w:w="14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619"/>
        <w:gridCol w:w="12"/>
        <w:gridCol w:w="14"/>
        <w:gridCol w:w="632"/>
        <w:gridCol w:w="23"/>
        <w:gridCol w:w="735"/>
        <w:gridCol w:w="553"/>
        <w:gridCol w:w="405"/>
        <w:gridCol w:w="756"/>
        <w:gridCol w:w="459"/>
        <w:gridCol w:w="454"/>
        <w:gridCol w:w="205"/>
        <w:gridCol w:w="368"/>
        <w:gridCol w:w="516"/>
        <w:gridCol w:w="529"/>
        <w:gridCol w:w="14"/>
        <w:gridCol w:w="73"/>
        <w:gridCol w:w="840"/>
        <w:gridCol w:w="403"/>
        <w:gridCol w:w="602"/>
        <w:gridCol w:w="111"/>
        <w:gridCol w:w="657"/>
        <w:gridCol w:w="168"/>
        <w:gridCol w:w="648"/>
        <w:gridCol w:w="11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60" w:type="dxa"/>
            <w:gridSpan w:val="26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一、按适用税率征收增值税货物及劳务销售额和销项税额明细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     目</w:t>
            </w:r>
          </w:p>
        </w:tc>
        <w:tc>
          <w:tcPr>
            <w:tcW w:w="61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栏次</w:t>
            </w:r>
          </w:p>
        </w:tc>
        <w:tc>
          <w:tcPr>
            <w:tcW w:w="5132" w:type="dxa"/>
            <w:gridSpan w:val="1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  税  货  物</w:t>
            </w:r>
          </w:p>
        </w:tc>
        <w:tc>
          <w:tcPr>
            <w:tcW w:w="2572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  税  劳  务</w:t>
            </w:r>
          </w:p>
        </w:tc>
        <w:tc>
          <w:tcPr>
            <w:tcW w:w="2589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 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vMerge w:val="continue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374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17%税率</w:t>
            </w:r>
          </w:p>
        </w:tc>
        <w:tc>
          <w:tcPr>
            <w:tcW w:w="2758" w:type="dxa"/>
            <w:gridSpan w:val="6"/>
            <w:vAlign w:val="center"/>
          </w:tcPr>
          <w:p>
            <w:pPr>
              <w:tabs>
                <w:tab w:val="right" w:pos="2265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13%税率</w:t>
            </w:r>
          </w:p>
        </w:tc>
        <w:tc>
          <w:tcPr>
            <w:tcW w:w="2572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589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48" w:type="dxa"/>
            <w:vMerge w:val="continue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75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销项税额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0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销项税额</w:t>
            </w:r>
          </w:p>
        </w:tc>
        <w:tc>
          <w:tcPr>
            <w:tcW w:w="6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销项税额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销项税额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防伪税控系统开具的增值税专用发票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ind w:right="-82" w:rightChars="-39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开具普通发票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未开具发票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纳税检查调整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     计</w:t>
            </w:r>
          </w:p>
        </w:tc>
        <w:tc>
          <w:tcPr>
            <w:tcW w:w="619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658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7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5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13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4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7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81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0" w:type="dxa"/>
            <w:gridSpan w:val="26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二、简易征收办法征收增值税货物销售额和销项税额明细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      目</w:t>
            </w:r>
          </w:p>
        </w:tc>
        <w:tc>
          <w:tcPr>
            <w:tcW w:w="63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栏次</w:t>
            </w:r>
          </w:p>
        </w:tc>
        <w:tc>
          <w:tcPr>
            <w:tcW w:w="3577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6%征收率</w:t>
            </w:r>
          </w:p>
        </w:tc>
        <w:tc>
          <w:tcPr>
            <w:tcW w:w="3402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4%征收率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  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3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131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</w:t>
            </w:r>
          </w:p>
        </w:tc>
        <w:tc>
          <w:tcPr>
            <w:tcW w:w="6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141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</w:t>
            </w:r>
          </w:p>
        </w:tc>
        <w:tc>
          <w:tcPr>
            <w:tcW w:w="60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93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防伪税控系统开具的增值税专用发票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开具普通发票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未开具发票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纳税调整检查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     计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646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311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413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30" w:type="dxa"/>
            <w:gridSpan w:val="4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0" w:type="dxa"/>
            <w:gridSpan w:val="26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三、免征增值税货物及劳务销售额明细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      目</w:t>
            </w:r>
          </w:p>
        </w:tc>
        <w:tc>
          <w:tcPr>
            <w:tcW w:w="645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栏次</w:t>
            </w:r>
          </w:p>
        </w:tc>
        <w:tc>
          <w:tcPr>
            <w:tcW w:w="3563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免税货物</w:t>
            </w:r>
          </w:p>
        </w:tc>
        <w:tc>
          <w:tcPr>
            <w:tcW w:w="3402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免税劳务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    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税额</w:t>
            </w: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105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3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税额</w:t>
            </w:r>
          </w:p>
        </w:tc>
        <w:tc>
          <w:tcPr>
            <w:tcW w:w="60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份数</w:t>
            </w:r>
          </w:p>
        </w:tc>
        <w:tc>
          <w:tcPr>
            <w:tcW w:w="93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销售额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防伪税控系统开具的增值税专用发票</w:t>
            </w:r>
          </w:p>
        </w:tc>
        <w:tc>
          <w:tcPr>
            <w:tcW w:w="645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27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05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3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开局普通发票</w:t>
            </w:r>
          </w:p>
        </w:tc>
        <w:tc>
          <w:tcPr>
            <w:tcW w:w="645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027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未开具发票</w:t>
            </w:r>
          </w:p>
        </w:tc>
        <w:tc>
          <w:tcPr>
            <w:tcW w:w="645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28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027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05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148" w:type="dxa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      计</w:t>
            </w:r>
          </w:p>
        </w:tc>
        <w:tc>
          <w:tcPr>
            <w:tcW w:w="645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288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27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1059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1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602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——</w:t>
            </w:r>
          </w:p>
        </w:tc>
        <w:tc>
          <w:tcPr>
            <w:tcW w:w="936" w:type="dxa"/>
            <w:gridSpan w:val="3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ind w:firstLine="210" w:firstLineChars="100"/>
        <w:rPr>
          <w:rFonts w:ascii="宋体" w:hAnsi="宋体"/>
        </w:rPr>
        <w:sectPr>
          <w:pgSz w:w="16838" w:h="11906" w:orient="landscape"/>
          <w:pgMar w:top="1418" w:right="1247" w:bottom="1418" w:left="124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增值税纳税申报表（附表二）增值税本期进项税</w:t>
      </w:r>
    </w:p>
    <w:tbl>
      <w:tblPr>
        <w:tblStyle w:val="7"/>
        <w:tblpPr w:leftFromText="180" w:rightFromText="180" w:vertAnchor="text" w:horzAnchor="margin" w:tblpY="2"/>
        <w:tblW w:w="9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816"/>
        <w:gridCol w:w="998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34" w:type="dxa"/>
            <w:gridSpan w:val="5"/>
            <w:vAlign w:val="top"/>
          </w:tcPr>
          <w:p>
            <w:pPr>
              <w:ind w:firstLine="3255" w:firstLineChars="15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一、申报抵扣的进项税额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     目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栏次</w:t>
            </w:r>
          </w:p>
        </w:tc>
        <w:tc>
          <w:tcPr>
            <w:tcW w:w="998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份 数</w:t>
            </w: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金  额</w:t>
            </w: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  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（一）认证相符的防伪税控增值税专用发票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其中：本期认证相符且本期申报抵扣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前期认证相符且本期申报抵扣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（二）</w:t>
            </w:r>
            <w:r>
              <w:rPr>
                <w:rFonts w:hint="eastAsia" w:ascii="宋体" w:hAnsi="宋体"/>
                <w:sz w:val="18"/>
                <w:szCs w:val="18"/>
              </w:rPr>
              <w:t>非防伪税控增值税专用发票及其他扣税凭证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其中：海关进口增值税专用缴款书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ind w:firstLine="540" w:firstLineChars="3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农产品收购发票或者销售发票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废旧物资发票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运输费用结算单据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6%征收率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4%征收率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（三）外贸企业进项税额抵扣证明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当期申报抵扣进项税额合计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34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二、进项税额转出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    目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栏 次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税    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ind w:firstLine="90" w:firstLineChars="5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本期进项税额转出额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其中：免税货物用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非应税项目用、集体福利、个人消费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非正常损失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按简易征收办法征税货物用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免抵退办法出口货物不得抵扣进项税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纳税检查调减进项税额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未经认证已抵扣的进项税额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红字专用发票通知单注明的进项税额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21</w:t>
            </w:r>
          </w:p>
        </w:tc>
        <w:tc>
          <w:tcPr>
            <w:tcW w:w="4408" w:type="dxa"/>
            <w:gridSpan w:val="3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34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三、待抵扣进项税额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816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栏次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份数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金额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（一）认证相符的防伪税控增值税专用发票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期初已认证相符但未申报抵扣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本期以认证相符且本期未申报抵扣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期末已认证相符但未申报抵扣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其中：按照税法规定不允许抵扣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（二）非防伪税控增值税专用发票及其他扣税凭证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27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其中：海关进口增值税专用缴款书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28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农产品收购发票或者销售发票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29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废旧物资发票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30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运输费用结算单据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31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6%征收率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4%征收率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33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34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四、其他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    目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栏次</w:t>
            </w:r>
          </w:p>
        </w:tc>
        <w:tc>
          <w:tcPr>
            <w:tcW w:w="998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份数</w:t>
            </w: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税额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本期认证相符的全部防伪税控增值税专用发票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34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期初已征税款挂账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35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期初已征税款余额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36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210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代扣代缴税款</w:t>
            </w:r>
          </w:p>
        </w:tc>
        <w:tc>
          <w:tcPr>
            <w:tcW w:w="816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37</w:t>
            </w:r>
          </w:p>
        </w:tc>
        <w:tc>
          <w:tcPr>
            <w:tcW w:w="998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——</w:t>
            </w:r>
          </w:p>
        </w:tc>
        <w:tc>
          <w:tcPr>
            <w:tcW w:w="1705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ind w:firstLine="211" w:firstLineChars="1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</w:p>
    <w:p>
      <w:pPr>
        <w:ind w:firstLine="211" w:firstLineChars="1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增值税纳税申报表（适用于小规模纳税人）</w:t>
      </w:r>
    </w:p>
    <w:tbl>
      <w:tblPr>
        <w:tblStyle w:val="7"/>
        <w:tblW w:w="880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4284"/>
        <w:gridCol w:w="1084"/>
        <w:gridCol w:w="1437"/>
        <w:gridCol w:w="1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一、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依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据</w:t>
            </w:r>
          </w:p>
        </w:tc>
        <w:tc>
          <w:tcPr>
            <w:tcW w:w="42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   目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栏 次</w:t>
            </w:r>
          </w:p>
        </w:tc>
        <w:tc>
          <w:tcPr>
            <w:tcW w:w="1437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本月数</w:t>
            </w:r>
          </w:p>
        </w:tc>
        <w:tc>
          <w:tcPr>
            <w:tcW w:w="1404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本年累计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（一）应征增值税货物及劳务不含税销售额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其中：税务机关代开的增值税专用发票不含税销售额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企业开具普通发票不含税销售额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（二）销售使用过的应税固定资产不含税销售额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其中：企业开具的普通发票不含税销售额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（三）免税货物及劳务销售额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其中：企业开具的普通发票销售额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（四）出口免税货物销售额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其中：企业开具的普通发票销售额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二、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算</w:t>
            </w: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本期应纳税额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本期应纳税额减征额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应纳税额合计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12=10-11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9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本期预缴税额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59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4284" w:type="dxa"/>
            <w:vAlign w:val="top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本期应补（退）税额</w:t>
            </w:r>
          </w:p>
        </w:tc>
        <w:tc>
          <w:tcPr>
            <w:tcW w:w="1084" w:type="dxa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14=12-13</w:t>
            </w:r>
          </w:p>
        </w:tc>
        <w:tc>
          <w:tcPr>
            <w:tcW w:w="1437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404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ind w:firstLine="210" w:firstLineChars="100"/>
        <w:rPr>
          <w:rFonts w:hint="eastAsia" w:ascii="宋体" w:hAnsi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D7EC4"/>
    <w:rsid w:val="1AAC0F20"/>
    <w:rsid w:val="1D206E09"/>
    <w:rsid w:val="1E740BAF"/>
    <w:rsid w:val="22C33701"/>
    <w:rsid w:val="39A50B68"/>
    <w:rsid w:val="4A76126C"/>
    <w:rsid w:val="4D123593"/>
    <w:rsid w:val="4D1A195D"/>
    <w:rsid w:val="4DD15079"/>
    <w:rsid w:val="51D44628"/>
    <w:rsid w:val="6838175A"/>
    <w:rsid w:val="73EA034E"/>
    <w:rsid w:val="7EBA59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widowControl/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kern w:val="0"/>
      <w:szCs w:val="20"/>
    </w:rPr>
  </w:style>
  <w:style w:type="paragraph" w:styleId="4">
    <w:name w:val="toc 1"/>
    <w:basedOn w:val="1"/>
    <w:next w:val="1"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8">
    <w:name w:val="样式1"/>
    <w:basedOn w:val="4"/>
    <w:qFormat/>
    <w:uiPriority w:val="0"/>
    <w:pPr>
      <w:tabs>
        <w:tab w:val="right" w:leader="dot" w:pos="9402"/>
      </w:tabs>
    </w:pPr>
    <w:rPr>
      <w:rFonts w:ascii="宋体" w:hAnsi="宋体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2017-04-19T02:40:40Z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